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8B3" w:rsidRDefault="00653573">
      <w:pPr>
        <w:pStyle w:val="Titolo2"/>
      </w:pPr>
      <w:r>
        <w:t>I</w:t>
      </w:r>
      <w:r>
        <w:t>ntroduzione</w:t>
      </w:r>
    </w:p>
    <w:p w:rsidR="000828B3" w:rsidRPr="00E11760" w:rsidRDefault="00E11760" w:rsidP="004143F2">
      <w:pPr>
        <w:pStyle w:val="Titolo2"/>
        <w:jc w:val="both"/>
        <w:rPr>
          <w:rFonts w:eastAsia="Droid Sans Fallback"/>
          <w:b w:val="0"/>
          <w:bCs w:val="0"/>
          <w:sz w:val="21"/>
          <w:szCs w:val="21"/>
        </w:rPr>
      </w:pPr>
      <w:r>
        <w:rPr>
          <w:rFonts w:eastAsia="Droid Sans Fallback"/>
          <w:b w:val="0"/>
          <w:bCs w:val="0"/>
          <w:sz w:val="21"/>
          <w:szCs w:val="21"/>
        </w:rPr>
        <w:t>In quest</w:t>
      </w:r>
      <w:r w:rsidR="004143F2">
        <w:rPr>
          <w:rFonts w:eastAsia="Droid Sans Fallback"/>
          <w:b w:val="0"/>
          <w:bCs w:val="0"/>
          <w:sz w:val="21"/>
          <w:szCs w:val="21"/>
        </w:rPr>
        <w:t>a lezione si tratterà di alcuni richiami di scienza delle costruzioni, si conscluderà lo studio della maglia triangolare</w:t>
      </w:r>
      <w:r w:rsidR="00132C33">
        <w:rPr>
          <w:rFonts w:eastAsia="Droid Sans Fallback"/>
          <w:b w:val="0"/>
          <w:bCs w:val="0"/>
          <w:sz w:val="21"/>
          <w:szCs w:val="21"/>
        </w:rPr>
        <w:t xml:space="preserve"> effettuato col MAXIMA</w:t>
      </w:r>
      <w:r w:rsidR="004143F2">
        <w:rPr>
          <w:rFonts w:eastAsia="Droid Sans Fallback"/>
          <w:b w:val="0"/>
          <w:bCs w:val="0"/>
          <w:sz w:val="21"/>
          <w:szCs w:val="21"/>
        </w:rPr>
        <w:t xml:space="preserve"> andando a calcolare il coefficiente </w:t>
      </w:r>
      <w:r w:rsidR="00132C33">
        <w:rPr>
          <w:rFonts w:eastAsia="Droid Sans Fallback"/>
          <w:b w:val="0"/>
          <w:bCs w:val="0"/>
          <w:sz w:val="21"/>
          <w:szCs w:val="21"/>
        </w:rPr>
        <w:t xml:space="preserve">di correzione presente nella formula </w:t>
      </w:r>
      <w:r w:rsidR="004143F2">
        <w:rPr>
          <w:rFonts w:eastAsia="Droid Sans Fallback"/>
          <w:b w:val="0"/>
          <w:bCs w:val="0"/>
          <w:sz w:val="21"/>
          <w:szCs w:val="21"/>
        </w:rPr>
        <w:t xml:space="preserve">dell’energia potenziale. Infine verrà impostata la parte iniziale della simulazione FEM della piastra </w:t>
      </w:r>
      <w:r w:rsidR="00132C33">
        <w:rPr>
          <w:rFonts w:eastAsia="Droid Sans Fallback"/>
          <w:b w:val="0"/>
          <w:bCs w:val="0"/>
          <w:sz w:val="21"/>
          <w:szCs w:val="21"/>
        </w:rPr>
        <w:t xml:space="preserve">4 nodi </w:t>
      </w:r>
      <w:r w:rsidR="004143F2">
        <w:rPr>
          <w:rFonts w:eastAsia="Droid Sans Fallback"/>
          <w:b w:val="0"/>
          <w:bCs w:val="0"/>
          <w:sz w:val="21"/>
          <w:szCs w:val="21"/>
        </w:rPr>
        <w:t xml:space="preserve">partendo dalla </w:t>
      </w:r>
      <w:r w:rsidR="00132C33">
        <w:rPr>
          <w:rFonts w:eastAsia="Droid Sans Fallback"/>
          <w:b w:val="0"/>
          <w:bCs w:val="0"/>
          <w:sz w:val="21"/>
          <w:szCs w:val="21"/>
        </w:rPr>
        <w:t>costruzione della geometri</w:t>
      </w:r>
      <w:r w:rsidR="004143F2">
        <w:rPr>
          <w:rFonts w:eastAsia="Droid Sans Fallback"/>
          <w:b w:val="0"/>
          <w:bCs w:val="0"/>
          <w:sz w:val="21"/>
          <w:szCs w:val="21"/>
        </w:rPr>
        <w:t xml:space="preserve">a della </w:t>
      </w:r>
      <w:r w:rsidR="00744848">
        <w:rPr>
          <w:rFonts w:eastAsia="Droid Sans Fallback"/>
          <w:b w:val="0"/>
          <w:bCs w:val="0"/>
          <w:sz w:val="21"/>
          <w:szCs w:val="21"/>
        </w:rPr>
        <w:t>piastra</w:t>
      </w:r>
      <w:r w:rsidR="004143F2">
        <w:rPr>
          <w:rFonts w:eastAsia="Droid Sans Fallback"/>
          <w:b w:val="0"/>
          <w:bCs w:val="0"/>
          <w:sz w:val="21"/>
          <w:szCs w:val="21"/>
        </w:rPr>
        <w:t xml:space="preserve"> stessa.</w:t>
      </w:r>
    </w:p>
    <w:p w:rsidR="004143F2" w:rsidRPr="002B232F" w:rsidRDefault="004143F2">
      <w:pPr>
        <w:pStyle w:val="Titolo2"/>
        <w:rPr>
          <w:sz w:val="18"/>
        </w:rPr>
      </w:pPr>
    </w:p>
    <w:p w:rsidR="000828B3" w:rsidRDefault="00653573">
      <w:pPr>
        <w:pStyle w:val="Titolo2"/>
      </w:pPr>
      <w:r>
        <w:t>Teorema di Castigliano: richiami</w:t>
      </w:r>
    </w:p>
    <w:p w:rsidR="000828B3" w:rsidRDefault="000828B3">
      <w:pPr>
        <w:jc w:val="center"/>
        <w:rPr>
          <w:rFonts w:ascii="Times New Roman" w:hAnsi="Times New Roman" w:cs="Times New Roman"/>
          <w:sz w:val="21"/>
          <w:szCs w:val="21"/>
        </w:rPr>
      </w:pPr>
    </w:p>
    <w:p w:rsidR="000828B3" w:rsidRDefault="00653573">
      <w:pPr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Il teorema di Castigliano permette di risolvere, per vincoli interni, strutture sollecitate da carichi esterni o precaricate internamente.</w:t>
      </w:r>
    </w:p>
    <w:p w:rsidR="000828B3" w:rsidRDefault="00653573">
      <w:pPr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Si consideri, per esempio, una maglia rettang</w:t>
      </w:r>
      <w:r>
        <w:rPr>
          <w:rFonts w:ascii="Times New Roman" w:hAnsi="Times New Roman" w:cs="Times New Roman"/>
          <w:sz w:val="21"/>
          <w:szCs w:val="21"/>
        </w:rPr>
        <w:t>olare a cui viene applicato u</w:t>
      </w:r>
      <w:r w:rsidR="00CB6ADE">
        <w:rPr>
          <w:rFonts w:ascii="Times New Roman" w:hAnsi="Times New Roman" w:cs="Times New Roman"/>
          <w:sz w:val="21"/>
          <w:szCs w:val="21"/>
        </w:rPr>
        <w:t>n carico P arbitrario, come in F</w:t>
      </w:r>
      <w:r>
        <w:rPr>
          <w:rFonts w:ascii="Times New Roman" w:hAnsi="Times New Roman" w:cs="Times New Roman"/>
          <w:sz w:val="21"/>
          <w:szCs w:val="21"/>
        </w:rPr>
        <w:t xml:space="preserve">igura 1. Tale maglia è appoggiata su una cerniera e un carrello. </w:t>
      </w:r>
    </w:p>
    <w:p w:rsidR="001958AC" w:rsidRPr="002B232F" w:rsidRDefault="001958AC" w:rsidP="001958AC">
      <w:pPr>
        <w:jc w:val="center"/>
        <w:rPr>
          <w:rFonts w:ascii="Times New Roman" w:hAnsi="Times New Roman" w:cs="Times New Roman"/>
          <w:sz w:val="18"/>
          <w:szCs w:val="21"/>
        </w:rPr>
      </w:pPr>
    </w:p>
    <w:p w:rsidR="000828B3" w:rsidRDefault="001958AC" w:rsidP="001958AC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  <w:lang w:val="it-IT" w:eastAsia="it-IT" w:bidi="ar-SA"/>
        </w:rPr>
        <w:drawing>
          <wp:inline distT="0" distB="0" distL="0" distR="0">
            <wp:extent cx="1998000" cy="2664000"/>
            <wp:effectExtent l="0" t="9208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170518-WA00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98000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noProof/>
          <w:color w:val="FF0000"/>
          <w:sz w:val="21"/>
          <w:szCs w:val="21"/>
          <w:lang w:val="it-IT" w:eastAsia="it-IT" w:bidi="ar-SA"/>
        </w:rPr>
        <w:drawing>
          <wp:inline distT="0" distB="0" distL="0" distR="0" wp14:anchorId="39F9096E" wp14:editId="21EB836D">
            <wp:extent cx="1998000" cy="2664000"/>
            <wp:effectExtent l="0" t="9208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20170518-WA00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98000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8B3" w:rsidRDefault="00CB6ADE">
      <w:pPr>
        <w:jc w:val="both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ascii="Times New Roman" w:hAnsi="Times New Roman" w:cs="Times New Roman"/>
          <w:i/>
          <w:sz w:val="21"/>
          <w:szCs w:val="21"/>
        </w:rPr>
        <w:t xml:space="preserve">Figura 1: </w:t>
      </w:r>
      <w:r w:rsidR="004A3140">
        <w:rPr>
          <w:rFonts w:ascii="Times New Roman" w:hAnsi="Times New Roman" w:cs="Times New Roman"/>
          <w:i/>
          <w:sz w:val="21"/>
          <w:szCs w:val="21"/>
        </w:rPr>
        <w:t xml:space="preserve">Maglia rettangolare sollecitata da P       Figura 2: </w:t>
      </w:r>
      <w:r w:rsidR="00054B0D">
        <w:rPr>
          <w:rFonts w:ascii="Times New Roman" w:hAnsi="Times New Roman" w:cs="Times New Roman"/>
          <w:i/>
          <w:sz w:val="21"/>
          <w:szCs w:val="21"/>
        </w:rPr>
        <w:t>Struttura tagliata e carichi fittizi</w:t>
      </w:r>
    </w:p>
    <w:p w:rsidR="000828B3" w:rsidRDefault="000828B3">
      <w:pPr>
        <w:jc w:val="both"/>
        <w:rPr>
          <w:rFonts w:ascii="Times New Roman" w:hAnsi="Times New Roman" w:cs="Times New Roman"/>
          <w:sz w:val="21"/>
          <w:szCs w:val="21"/>
        </w:rPr>
      </w:pPr>
    </w:p>
    <w:p w:rsidR="000828B3" w:rsidRDefault="00653573">
      <w:pPr>
        <w:jc w:val="both"/>
        <w:rPr>
          <w:rFonts w:hint="eastAsia"/>
        </w:rPr>
      </w:pPr>
      <w:r>
        <w:rPr>
          <w:rFonts w:ascii="Times New Roman" w:hAnsi="Times New Roman" w:cs="Times New Roman"/>
          <w:sz w:val="21"/>
          <w:szCs w:val="21"/>
        </w:rPr>
        <w:t>Si tagli la strutt</w:t>
      </w:r>
      <w:r w:rsidR="004A3140">
        <w:rPr>
          <w:rFonts w:ascii="Times New Roman" w:hAnsi="Times New Roman" w:cs="Times New Roman"/>
          <w:sz w:val="21"/>
          <w:szCs w:val="21"/>
        </w:rPr>
        <w:t>ura in un punto generico -vedi F</w:t>
      </w:r>
      <w:r>
        <w:rPr>
          <w:rFonts w:ascii="Times New Roman" w:hAnsi="Times New Roman" w:cs="Times New Roman"/>
          <w:sz w:val="21"/>
          <w:szCs w:val="21"/>
        </w:rPr>
        <w:t xml:space="preserve">igura 2- ottenendo così una struttura a maglia aperta che </w:t>
      </w:r>
      <w:r>
        <w:rPr>
          <w:rFonts w:ascii="Times New Roman" w:hAnsi="Times New Roman" w:cs="Times New Roman"/>
          <w:sz w:val="21"/>
          <w:szCs w:val="21"/>
        </w:rPr>
        <w:t>viene studiata attraverso considerazioni di equilibrio; si introducano quindi sei carichi fittizi: un taglio T, uno sforzo normale N e un momento flettente M</w:t>
      </w:r>
      <w:r>
        <w:rPr>
          <w:rFonts w:ascii="Times New Roman" w:hAnsi="Times New Roman" w:cs="Times New Roman"/>
          <w:sz w:val="21"/>
          <w:szCs w:val="21"/>
          <w:vertAlign w:val="subscript"/>
        </w:rPr>
        <w:t>f</w:t>
      </w:r>
      <w:r>
        <w:rPr>
          <w:rFonts w:ascii="Times New Roman" w:hAnsi="Times New Roman" w:cs="Times New Roman"/>
          <w:sz w:val="21"/>
          <w:szCs w:val="21"/>
        </w:rPr>
        <w:t>, uguali ed opposti, per ognuna delle due sezioni. Questo garantisce che non ci sia compenetrazion</w:t>
      </w:r>
      <w:r>
        <w:rPr>
          <w:rFonts w:ascii="Times New Roman" w:hAnsi="Times New Roman" w:cs="Times New Roman"/>
          <w:sz w:val="21"/>
          <w:szCs w:val="21"/>
        </w:rPr>
        <w:t>e e/o allontanamento tra i due tratti di trave.</w:t>
      </w:r>
    </w:p>
    <w:p w:rsidR="000828B3" w:rsidRDefault="00653573">
      <w:pPr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Poiché valgono le ipotesi di linearità, è possibile utilizzare il principio di sovrapposizione degli effetti. Si confronta la configurazione indeformata con quella deformata indotta dalle singole componenti </w:t>
      </w:r>
      <w:r>
        <w:rPr>
          <w:rFonts w:ascii="Times New Roman" w:hAnsi="Times New Roman" w:cs="Times New Roman"/>
          <w:sz w:val="21"/>
          <w:szCs w:val="21"/>
        </w:rPr>
        <w:t xml:space="preserve">di sollecitazione </w:t>
      </w:r>
      <w:r w:rsidRPr="0056797F">
        <w:rPr>
          <w:rFonts w:ascii="Times New Roman" w:hAnsi="Times New Roman" w:cs="Times New Roman"/>
          <w:sz w:val="21"/>
          <w:szCs w:val="21"/>
        </w:rPr>
        <w:t>(</w:t>
      </w:r>
      <w:r w:rsidR="0056797F" w:rsidRPr="0056797F">
        <w:rPr>
          <w:rFonts w:ascii="Times New Roman" w:hAnsi="Times New Roman" w:cs="Times New Roman"/>
          <w:sz w:val="21"/>
          <w:szCs w:val="21"/>
        </w:rPr>
        <w:t>F</w:t>
      </w:r>
      <w:r w:rsidRPr="0056797F">
        <w:rPr>
          <w:rFonts w:ascii="Times New Roman" w:hAnsi="Times New Roman" w:cs="Times New Roman"/>
          <w:sz w:val="21"/>
          <w:szCs w:val="21"/>
        </w:rPr>
        <w:t>igura 3</w:t>
      </w:r>
      <w:r>
        <w:rPr>
          <w:rFonts w:ascii="Times New Roman" w:hAnsi="Times New Roman" w:cs="Times New Roman"/>
          <w:sz w:val="21"/>
          <w:szCs w:val="21"/>
        </w:rPr>
        <w:t>).</w:t>
      </w:r>
    </w:p>
    <w:p w:rsidR="002B232F" w:rsidRPr="002B232F" w:rsidRDefault="002B232F">
      <w:pPr>
        <w:jc w:val="both"/>
        <w:rPr>
          <w:rFonts w:ascii="Times New Roman" w:hAnsi="Times New Roman" w:cs="Times New Roman"/>
          <w:sz w:val="14"/>
          <w:szCs w:val="21"/>
        </w:rPr>
      </w:pPr>
    </w:p>
    <w:p w:rsidR="001958AC" w:rsidRDefault="001958AC" w:rsidP="00DE771C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  <w:lang w:val="it-IT" w:eastAsia="it-IT" w:bidi="ar-SA"/>
        </w:rPr>
        <w:drawing>
          <wp:inline distT="0" distB="0" distL="0" distR="0">
            <wp:extent cx="1998000" cy="2664000"/>
            <wp:effectExtent l="0" t="9208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20170518-WA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98000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771C">
        <w:rPr>
          <w:rFonts w:ascii="Times New Roman" w:hAnsi="Times New Roman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noProof/>
          <w:sz w:val="21"/>
          <w:szCs w:val="21"/>
          <w:lang w:val="it-IT" w:eastAsia="it-IT" w:bidi="ar-SA"/>
        </w:rPr>
        <w:drawing>
          <wp:inline distT="0" distB="0" distL="0" distR="0">
            <wp:extent cx="1998000" cy="2664000"/>
            <wp:effectExtent l="0" t="9208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20170518-WA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98000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AC" w:rsidRDefault="001958AC" w:rsidP="00D430DD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  <w:lang w:val="it-IT" w:eastAsia="it-IT" w:bidi="ar-SA"/>
        </w:rPr>
        <w:lastRenderedPageBreak/>
        <w:drawing>
          <wp:inline distT="0" distB="0" distL="0" distR="0">
            <wp:extent cx="1998000" cy="2664000"/>
            <wp:effectExtent l="0" t="9208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20170518-WA00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98000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8B3" w:rsidRPr="0056797F" w:rsidRDefault="0056797F">
      <w:pPr>
        <w:jc w:val="both"/>
        <w:rPr>
          <w:rFonts w:ascii="Times New Roman" w:hAnsi="Times New Roman" w:cs="Times New Roman"/>
          <w:i/>
          <w:sz w:val="21"/>
          <w:szCs w:val="21"/>
        </w:rPr>
      </w:pPr>
      <w:r>
        <w:rPr>
          <w:rFonts w:ascii="Times New Roman" w:hAnsi="Times New Roman" w:cs="Times New Roman"/>
          <w:i/>
          <w:sz w:val="21"/>
          <w:szCs w:val="21"/>
        </w:rPr>
        <w:t>Figura 3: Configurazioni indeformate e deformate della maglia</w:t>
      </w:r>
    </w:p>
    <w:p w:rsidR="000828B3" w:rsidRDefault="000828B3">
      <w:pPr>
        <w:jc w:val="both"/>
        <w:rPr>
          <w:rFonts w:ascii="Times New Roman" w:hAnsi="Times New Roman" w:cs="Times New Roman"/>
          <w:sz w:val="21"/>
          <w:szCs w:val="21"/>
        </w:rPr>
      </w:pPr>
    </w:p>
    <w:p w:rsidR="000828B3" w:rsidRDefault="00653573">
      <w:pPr>
        <w:jc w:val="both"/>
        <w:rPr>
          <w:rFonts w:hint="eastAsia"/>
        </w:rPr>
      </w:pPr>
      <w:r>
        <w:rPr>
          <w:rFonts w:ascii="Times New Roman" w:hAnsi="Times New Roman" w:cs="Times New Roman"/>
          <w:sz w:val="21"/>
          <w:szCs w:val="21"/>
        </w:rPr>
        <w:t>Si prende innanzitutto lo sforzo normale N. Questo provoca un'apertura della maglia pari a δ</w:t>
      </w:r>
      <w:r>
        <w:rPr>
          <w:rFonts w:ascii="Times New Roman" w:hAnsi="Times New Roman" w:cs="Times New Roman"/>
          <w:sz w:val="21"/>
          <w:szCs w:val="21"/>
          <w:vertAlign w:val="subscript"/>
        </w:rPr>
        <w:t>N</w:t>
      </w:r>
      <w:r>
        <w:rPr>
          <w:rFonts w:ascii="Times New Roman" w:hAnsi="Times New Roman" w:cs="Times New Roman"/>
          <w:sz w:val="21"/>
          <w:szCs w:val="21"/>
        </w:rPr>
        <w:t xml:space="preserve">. </w:t>
      </w:r>
    </w:p>
    <w:p w:rsidR="000828B3" w:rsidRDefault="00653573">
      <w:pPr>
        <w:jc w:val="both"/>
        <w:rPr>
          <w:rFonts w:hint="eastAsia"/>
        </w:rPr>
      </w:pPr>
      <w:r>
        <w:rPr>
          <w:rFonts w:ascii="Times New Roman" w:hAnsi="Times New Roman" w:cs="Times New Roman"/>
          <w:sz w:val="21"/>
          <w:szCs w:val="21"/>
        </w:rPr>
        <w:t>Per il teorema di Castigliano δ</w:t>
      </w:r>
      <w:r>
        <w:rPr>
          <w:rFonts w:ascii="Times New Roman" w:hAnsi="Times New Roman" w:cs="Times New Roman"/>
          <w:sz w:val="21"/>
          <w:szCs w:val="21"/>
          <w:vertAlign w:val="subscript"/>
        </w:rPr>
        <w:t>N</w:t>
      </w:r>
      <w:r>
        <w:rPr>
          <w:rFonts w:ascii="Times New Roman" w:hAnsi="Times New Roman" w:cs="Times New Roman"/>
          <w:sz w:val="21"/>
          <w:szCs w:val="21"/>
        </w:rPr>
        <w:t xml:space="preserve"> risulta pari a:</w:t>
      </w:r>
    </w:p>
    <w:p w:rsidR="000828B3" w:rsidRDefault="000828B3">
      <w:pPr>
        <w:jc w:val="both"/>
        <w:rPr>
          <w:rFonts w:hint="eastAsia"/>
        </w:rPr>
      </w:pPr>
    </w:p>
    <w:p w:rsidR="000828B3" w:rsidRDefault="00653573">
      <w:pPr>
        <w:jc w:val="center"/>
        <w:rPr>
          <w:rFonts w:hint="eastAsia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∂U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P</m:t>
                  </m:r>
                  <m:r>
                    <w:rPr>
                      <w:rFonts w:ascii="Cambria Math" w:hAnsi="Cambria Math"/>
                    </w:rPr>
                    <m:t xml:space="preserve">, </m:t>
                  </m:r>
                  <m:r>
                    <w:rPr>
                      <w:rFonts w:ascii="Cambria Math" w:hAnsi="Cambria Math"/>
                    </w:rPr>
                    <m:t>N</m:t>
                  </m:r>
                  <m:r>
                    <w:rPr>
                      <w:rFonts w:ascii="Cambria Math" w:hAnsi="Cambria Math"/>
                    </w:rPr>
                    <m:t xml:space="preserve">, </m:t>
                  </m:r>
                  <m:r>
                    <w:rPr>
                      <w:rFonts w:ascii="Cambria Math" w:hAnsi="Cambria Math"/>
                    </w:rPr>
                    <m:t>T</m:t>
                  </m:r>
                  <m:r>
                    <w:rPr>
                      <w:rFonts w:ascii="Cambria Math" w:hAnsi="Cambria Math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f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</w:rPr>
                <m:t>∂N</m:t>
              </m:r>
            </m:den>
          </m:f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δ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</m:oMath>
      </m:oMathPara>
    </w:p>
    <w:p w:rsidR="000828B3" w:rsidRDefault="000828B3">
      <w:pPr>
        <w:rPr>
          <w:rFonts w:ascii="Times New Roman" w:hAnsi="Times New Roman" w:cs="Times New Roman"/>
          <w:sz w:val="21"/>
          <w:szCs w:val="21"/>
        </w:rPr>
      </w:pPr>
    </w:p>
    <w:p w:rsidR="000828B3" w:rsidRPr="0056797F" w:rsidRDefault="00653573">
      <w:pPr>
        <w:jc w:val="both"/>
        <w:rPr>
          <w:rFonts w:hint="eastAsia"/>
        </w:rPr>
      </w:pPr>
      <w:r w:rsidRPr="0056797F">
        <w:rPr>
          <w:rFonts w:ascii="Times New Roman" w:hAnsi="Times New Roman" w:cs="Times New Roman"/>
          <w:sz w:val="21"/>
          <w:szCs w:val="21"/>
        </w:rPr>
        <w:t>dove U(P, N, T, M</w:t>
      </w:r>
      <w:r w:rsidRPr="0056797F">
        <w:rPr>
          <w:rFonts w:ascii="Times New Roman" w:hAnsi="Times New Roman" w:cs="Times New Roman"/>
          <w:sz w:val="21"/>
          <w:szCs w:val="21"/>
          <w:vertAlign w:val="subscript"/>
        </w:rPr>
        <w:t>f</w:t>
      </w:r>
      <w:r w:rsidRPr="0056797F">
        <w:rPr>
          <w:rFonts w:ascii="Times New Roman" w:hAnsi="Times New Roman" w:cs="Times New Roman"/>
          <w:sz w:val="21"/>
          <w:szCs w:val="21"/>
        </w:rPr>
        <w:t>) è l'energia potenziale elastica che si ricava d</w:t>
      </w:r>
      <w:r w:rsidR="0056797F" w:rsidRPr="0056797F">
        <w:rPr>
          <w:rFonts w:ascii="Times New Roman" w:hAnsi="Times New Roman" w:cs="Times New Roman"/>
          <w:sz w:val="21"/>
          <w:szCs w:val="21"/>
        </w:rPr>
        <w:t xml:space="preserve">alla formula generale </w:t>
      </w:r>
      <w:r w:rsidRPr="0056797F">
        <w:rPr>
          <w:rFonts w:ascii="Times New Roman" w:hAnsi="Times New Roman" w:cs="Times New Roman"/>
          <w:sz w:val="21"/>
          <w:szCs w:val="21"/>
        </w:rPr>
        <w:t>di seguito riportata.</w:t>
      </w:r>
    </w:p>
    <w:p w:rsidR="000828B3" w:rsidRDefault="000828B3">
      <w:pPr>
        <w:jc w:val="both"/>
        <w:rPr>
          <w:rFonts w:ascii="Times New Roman" w:hAnsi="Times New Roman" w:cs="Times New Roman"/>
          <w:color w:val="FF0000"/>
          <w:sz w:val="21"/>
          <w:szCs w:val="21"/>
        </w:rPr>
      </w:pPr>
    </w:p>
    <w:p w:rsidR="000828B3" w:rsidRDefault="00653573">
      <w:pPr>
        <w:jc w:val="both"/>
        <w:rPr>
          <w:rFonts w:hint="eastAsia"/>
        </w:rPr>
      </w:pPr>
      <w:r>
        <w:rPr>
          <w:noProof/>
          <w:lang w:val="it-IT" w:eastAsia="it-IT" w:bidi="ar-SA"/>
        </w:rPr>
        <w:drawing>
          <wp:inline distT="0" distB="0" distL="0" distR="0">
            <wp:extent cx="5400044" cy="525149"/>
            <wp:effectExtent l="0" t="0" r="0" b="8251"/>
            <wp:docPr id="3" name="Immagin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4" cy="5251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28B3" w:rsidRDefault="000828B3">
      <w:pPr>
        <w:jc w:val="both"/>
        <w:rPr>
          <w:rFonts w:ascii="Times New Roman" w:hAnsi="Times New Roman" w:cs="Times New Roman"/>
          <w:sz w:val="21"/>
          <w:szCs w:val="21"/>
        </w:rPr>
      </w:pPr>
    </w:p>
    <w:p w:rsidR="000828B3" w:rsidRDefault="00653573">
      <w:pPr>
        <w:jc w:val="both"/>
        <w:rPr>
          <w:rFonts w:hint="eastAsia"/>
        </w:rPr>
      </w:pPr>
      <w:r>
        <w:rPr>
          <w:rFonts w:ascii="Times New Roman" w:hAnsi="Times New Roman" w:cs="Times New Roman"/>
          <w:sz w:val="21"/>
          <w:szCs w:val="21"/>
        </w:rPr>
        <w:t>Analogamente si considera lo sforzo di taglio T e si calcola lo spostamente δ</w:t>
      </w:r>
      <w:r>
        <w:rPr>
          <w:rFonts w:ascii="Times New Roman" w:hAnsi="Times New Roman" w:cs="Times New Roman"/>
          <w:sz w:val="21"/>
          <w:szCs w:val="21"/>
          <w:vertAlign w:val="subscript"/>
        </w:rPr>
        <w:t>T</w:t>
      </w:r>
      <w:r>
        <w:rPr>
          <w:rFonts w:ascii="Times New Roman" w:hAnsi="Times New Roman" w:cs="Times New Roman"/>
          <w:sz w:val="21"/>
          <w:szCs w:val="21"/>
        </w:rPr>
        <w:t xml:space="preserve"> della struttura. Questo vale:</w:t>
      </w:r>
    </w:p>
    <w:p w:rsidR="000828B3" w:rsidRDefault="00653573">
      <w:pPr>
        <w:jc w:val="center"/>
        <w:rPr>
          <w:rFonts w:hint="eastAsia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∂U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P</m:t>
                  </m:r>
                  <m:r>
                    <w:rPr>
                      <w:rFonts w:ascii="Cambria Math" w:hAnsi="Cambria Math"/>
                    </w:rPr>
                    <m:t xml:space="preserve">, </m:t>
                  </m:r>
                  <m:r>
                    <w:rPr>
                      <w:rFonts w:ascii="Cambria Math" w:hAnsi="Cambria Math"/>
                    </w:rPr>
                    <m:t>N</m:t>
                  </m:r>
                  <m:r>
                    <w:rPr>
                      <w:rFonts w:ascii="Cambria Math" w:hAnsi="Cambria Math"/>
                    </w:rPr>
                    <m:t xml:space="preserve">, </m:t>
                  </m:r>
                  <m:r>
                    <w:rPr>
                      <w:rFonts w:ascii="Cambria Math" w:hAnsi="Cambria Math"/>
                    </w:rPr>
                    <m:t>T</m:t>
                  </m:r>
                  <m:r>
                    <w:rPr>
                      <w:rFonts w:ascii="Cambria Math" w:hAnsi="Cambria Math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f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δ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</m:oMath>
      </m:oMathPara>
    </w:p>
    <w:p w:rsidR="000828B3" w:rsidRDefault="000828B3">
      <w:pPr>
        <w:jc w:val="both"/>
        <w:rPr>
          <w:rFonts w:ascii="Times New Roman" w:hAnsi="Times New Roman" w:cs="Times New Roman"/>
          <w:sz w:val="21"/>
          <w:szCs w:val="21"/>
        </w:rPr>
      </w:pPr>
    </w:p>
    <w:p w:rsidR="000828B3" w:rsidRDefault="00653573">
      <w:pPr>
        <w:jc w:val="both"/>
        <w:rPr>
          <w:rFonts w:hint="eastAsia"/>
        </w:rPr>
      </w:pPr>
      <w:r>
        <w:rPr>
          <w:rFonts w:ascii="Times New Roman" w:hAnsi="Times New Roman" w:cs="Times New Roman"/>
          <w:sz w:val="21"/>
          <w:szCs w:val="21"/>
        </w:rPr>
        <w:t>Infine, considerando il momento flettente M</w:t>
      </w:r>
      <w:r>
        <w:rPr>
          <w:rFonts w:ascii="Times New Roman" w:hAnsi="Times New Roman" w:cs="Times New Roman"/>
          <w:sz w:val="21"/>
          <w:szCs w:val="21"/>
          <w:vertAlign w:val="subscript"/>
        </w:rPr>
        <w:t>f</w:t>
      </w:r>
      <w:r>
        <w:rPr>
          <w:rFonts w:ascii="Times New Roman" w:hAnsi="Times New Roman" w:cs="Times New Roman"/>
          <w:sz w:val="21"/>
          <w:szCs w:val="21"/>
        </w:rPr>
        <w:t xml:space="preserve"> si determina l'angolo θ come:</w:t>
      </w:r>
    </w:p>
    <w:p w:rsidR="000828B3" w:rsidRDefault="000828B3">
      <w:pPr>
        <w:jc w:val="both"/>
        <w:rPr>
          <w:rFonts w:hint="eastAsia"/>
        </w:rPr>
      </w:pPr>
    </w:p>
    <w:p w:rsidR="000828B3" w:rsidRDefault="00653573">
      <w:pPr>
        <w:jc w:val="center"/>
        <w:rPr>
          <w:rFonts w:hint="eastAsia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∂U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P</m:t>
                  </m:r>
                  <m:r>
                    <w:rPr>
                      <w:rFonts w:ascii="Cambria Math" w:hAnsi="Cambria Math"/>
                    </w:rPr>
                    <m:t xml:space="preserve">, </m:t>
                  </m:r>
                  <m:r>
                    <w:rPr>
                      <w:rFonts w:ascii="Cambria Math" w:hAnsi="Cambria Math"/>
                    </w:rPr>
                    <m:t>N</m:t>
                  </m:r>
                  <m:r>
                    <w:rPr>
                      <w:rFonts w:ascii="Cambria Math" w:hAnsi="Cambria Math"/>
                    </w:rPr>
                    <m:t xml:space="preserve">, </m:t>
                  </m:r>
                  <m:r>
                    <w:rPr>
                      <w:rFonts w:ascii="Cambria Math" w:hAnsi="Cambria Math"/>
                    </w:rPr>
                    <m:t>T</m:t>
                  </m:r>
                  <m:r>
                    <w:rPr>
                      <w:rFonts w:ascii="Cambria Math" w:hAnsi="Cambria Math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f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</w:rPr>
                <m:t>∂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f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θ</m:t>
          </m:r>
        </m:oMath>
      </m:oMathPara>
    </w:p>
    <w:p w:rsidR="000828B3" w:rsidRDefault="000828B3">
      <w:pPr>
        <w:jc w:val="both"/>
        <w:rPr>
          <w:rFonts w:ascii="Times New Roman" w:hAnsi="Times New Roman" w:cs="Times New Roman"/>
          <w:sz w:val="21"/>
          <w:szCs w:val="21"/>
        </w:rPr>
      </w:pPr>
    </w:p>
    <w:p w:rsidR="000828B3" w:rsidRDefault="00653573">
      <w:pPr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θ rappresenta l</w:t>
      </w:r>
      <w:r>
        <w:rPr>
          <w:rFonts w:ascii="Times New Roman" w:hAnsi="Times New Roman" w:cs="Times New Roman"/>
          <w:sz w:val="21"/>
          <w:szCs w:val="21"/>
        </w:rPr>
        <w:t>'angolo compreso tra le tangenti ai tratti di trave tagliata.</w:t>
      </w:r>
    </w:p>
    <w:p w:rsidR="000828B3" w:rsidRDefault="00653573">
      <w:pPr>
        <w:jc w:val="both"/>
        <w:rPr>
          <w:rFonts w:hint="eastAsia"/>
        </w:rPr>
      </w:pPr>
      <w:r>
        <w:rPr>
          <w:rFonts w:ascii="Times New Roman" w:hAnsi="Times New Roman" w:cs="Times New Roman"/>
          <w:sz w:val="21"/>
          <w:szCs w:val="21"/>
        </w:rPr>
        <w:t>A questo punto, al fine di garantire la continuità del materiale, si impone δ</w:t>
      </w:r>
      <w:r>
        <w:rPr>
          <w:rFonts w:ascii="Times New Roman" w:hAnsi="Times New Roman" w:cs="Times New Roman"/>
          <w:sz w:val="21"/>
          <w:szCs w:val="21"/>
          <w:vertAlign w:val="subscript"/>
        </w:rPr>
        <w:t xml:space="preserve">N </w:t>
      </w:r>
      <w:r>
        <w:rPr>
          <w:rFonts w:ascii="Times New Roman" w:hAnsi="Times New Roman" w:cs="Times New Roman"/>
          <w:sz w:val="21"/>
          <w:szCs w:val="21"/>
        </w:rPr>
        <w:t>= δ</w:t>
      </w:r>
      <w:r>
        <w:rPr>
          <w:rFonts w:ascii="Times New Roman" w:hAnsi="Times New Roman" w:cs="Times New Roman"/>
          <w:sz w:val="21"/>
          <w:szCs w:val="21"/>
          <w:vertAlign w:val="subscript"/>
        </w:rPr>
        <w:t xml:space="preserve">T </w:t>
      </w:r>
      <w:r>
        <w:rPr>
          <w:rFonts w:ascii="Times New Roman" w:hAnsi="Times New Roman" w:cs="Times New Roman"/>
          <w:sz w:val="21"/>
          <w:szCs w:val="21"/>
        </w:rPr>
        <w:t>= θ = 0.</w:t>
      </w:r>
    </w:p>
    <w:p w:rsidR="000828B3" w:rsidRDefault="000828B3">
      <w:pPr>
        <w:jc w:val="both"/>
        <w:rPr>
          <w:rFonts w:hint="eastAsia"/>
        </w:rPr>
      </w:pPr>
    </w:p>
    <w:p w:rsidR="000828B3" w:rsidRDefault="00653573">
      <w:pPr>
        <w:pStyle w:val="Titolo2"/>
      </w:pPr>
      <w:r>
        <w:t>Caso reale precaricato</w:t>
      </w:r>
    </w:p>
    <w:p w:rsidR="000828B3" w:rsidRDefault="00653573">
      <w:pPr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Si consideri ora un caso in cui spostamenti e rotazioni sono diversi da zero.</w:t>
      </w:r>
      <w:r>
        <w:rPr>
          <w:rFonts w:ascii="Times New Roman" w:hAnsi="Times New Roman" w:cs="Times New Roman"/>
          <w:sz w:val="21"/>
          <w:szCs w:val="21"/>
        </w:rPr>
        <w:t xml:space="preserve"> Si prenda una sezione rettangolare realizzata con tubolari a sezione circolare, tagliati a fetta di salame a 45⁰ in corrispondenza degli angoli. A causa degli errori di manifattura si consideri il taglio con una tolleranza di 2⁰; ci sarà pertanto un gioco</w:t>
      </w:r>
      <w:r>
        <w:rPr>
          <w:rFonts w:ascii="Times New Roman" w:hAnsi="Times New Roman" w:cs="Times New Roman"/>
          <w:sz w:val="21"/>
          <w:szCs w:val="21"/>
        </w:rPr>
        <w:t xml:space="preserve"> tra le travi estremali. Si forzi il contatto con una dima con ganasce e si saldino tra loro le due travi: si ottiene pertanto una struttura precaricata.</w:t>
      </w:r>
    </w:p>
    <w:p w:rsidR="000828B3" w:rsidRDefault="00653573">
      <w:pPr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Per garantire la continuità si trasmettano, come nel caso precedente, dei carichi esterni fittizi F</w:t>
      </w:r>
      <w:r>
        <w:rPr>
          <w:rFonts w:ascii="Times New Roman" w:hAnsi="Times New Roman" w:cs="Times New Roman"/>
          <w:sz w:val="21"/>
          <w:szCs w:val="21"/>
          <w:vertAlign w:val="subscript"/>
        </w:rPr>
        <w:t>x</w:t>
      </w:r>
      <w:r>
        <w:rPr>
          <w:rFonts w:ascii="Times New Roman" w:hAnsi="Times New Roman" w:cs="Times New Roman"/>
          <w:sz w:val="21"/>
          <w:szCs w:val="21"/>
        </w:rPr>
        <w:t xml:space="preserve">, </w:t>
      </w:r>
      <w:r>
        <w:rPr>
          <w:rFonts w:ascii="Times New Roman" w:hAnsi="Times New Roman" w:cs="Times New Roman"/>
          <w:sz w:val="21"/>
          <w:szCs w:val="21"/>
        </w:rPr>
        <w:t>F</w:t>
      </w:r>
      <w:r>
        <w:rPr>
          <w:rFonts w:ascii="Times New Roman" w:hAnsi="Times New Roman" w:cs="Times New Roman"/>
          <w:sz w:val="21"/>
          <w:szCs w:val="21"/>
          <w:vertAlign w:val="subscript"/>
        </w:rPr>
        <w:t>y</w:t>
      </w:r>
      <w:r>
        <w:rPr>
          <w:rFonts w:ascii="Times New Roman" w:hAnsi="Times New Roman" w:cs="Times New Roman"/>
          <w:sz w:val="21"/>
          <w:szCs w:val="21"/>
        </w:rPr>
        <w:t xml:space="preserve"> e </w:t>
      </w:r>
      <w:r>
        <w:rPr>
          <w:rFonts w:ascii="Times New Roman" w:hAnsi="Times New Roman" w:cs="Times New Roman"/>
          <w:sz w:val="21"/>
          <w:szCs w:val="21"/>
        </w:rPr>
        <w:lastRenderedPageBreak/>
        <w:t>C</w:t>
      </w:r>
      <w:r>
        <w:rPr>
          <w:rFonts w:ascii="Times New Roman" w:hAnsi="Times New Roman" w:cs="Times New Roman"/>
          <w:sz w:val="21"/>
          <w:szCs w:val="21"/>
          <w:vertAlign w:val="subscript"/>
        </w:rPr>
        <w:t>z</w:t>
      </w:r>
      <w:r>
        <w:rPr>
          <w:rFonts w:ascii="Times New Roman" w:hAnsi="Times New Roman" w:cs="Times New Roman"/>
          <w:sz w:val="21"/>
          <w:szCs w:val="21"/>
        </w:rPr>
        <w:t xml:space="preserve">, come in </w:t>
      </w:r>
      <w:r w:rsidR="00D430DD" w:rsidRPr="001F2683">
        <w:rPr>
          <w:rFonts w:ascii="Times New Roman" w:hAnsi="Times New Roman" w:cs="Times New Roman"/>
          <w:sz w:val="21"/>
          <w:szCs w:val="21"/>
        </w:rPr>
        <w:t>F</w:t>
      </w:r>
      <w:r w:rsidRPr="001F2683">
        <w:rPr>
          <w:rFonts w:ascii="Times New Roman" w:hAnsi="Times New Roman" w:cs="Times New Roman"/>
          <w:sz w:val="21"/>
          <w:szCs w:val="21"/>
        </w:rPr>
        <w:t>igura 4</w:t>
      </w:r>
      <w:r w:rsidRPr="001F2683">
        <w:rPr>
          <w:rFonts w:ascii="Times New Roman" w:hAnsi="Times New Roman" w:cs="Times New Roman"/>
          <w:sz w:val="21"/>
          <w:szCs w:val="21"/>
        </w:rPr>
        <w:t>.</w:t>
      </w:r>
    </w:p>
    <w:p w:rsidR="00DE771C" w:rsidRDefault="00DE771C">
      <w:pPr>
        <w:jc w:val="both"/>
        <w:rPr>
          <w:rFonts w:hint="eastAsia"/>
        </w:rPr>
      </w:pPr>
    </w:p>
    <w:p w:rsidR="000828B3" w:rsidRDefault="00DE771C">
      <w:pPr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  <w:lang w:val="it-IT" w:eastAsia="it-IT" w:bidi="ar-SA"/>
        </w:rPr>
        <w:drawing>
          <wp:inline distT="0" distB="0" distL="0" distR="0">
            <wp:extent cx="1998000" cy="2664000"/>
            <wp:effectExtent l="0" t="9208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20170518-WA00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98000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8B3" w:rsidRPr="00D430DD" w:rsidRDefault="001F2683">
      <w:pPr>
        <w:jc w:val="both"/>
        <w:rPr>
          <w:rFonts w:ascii="Times New Roman" w:hAnsi="Times New Roman" w:cs="Times New Roman"/>
          <w:i/>
          <w:sz w:val="21"/>
          <w:szCs w:val="21"/>
        </w:rPr>
      </w:pPr>
      <w:r>
        <w:rPr>
          <w:rFonts w:ascii="Times New Roman" w:hAnsi="Times New Roman" w:cs="Times New Roman"/>
          <w:i/>
          <w:sz w:val="21"/>
          <w:szCs w:val="21"/>
        </w:rPr>
        <w:t>Figura 4: Caso reale</w:t>
      </w:r>
      <w:r w:rsidR="00D430DD">
        <w:rPr>
          <w:rFonts w:ascii="Times New Roman" w:hAnsi="Times New Roman" w:cs="Times New Roman"/>
          <w:i/>
          <w:sz w:val="21"/>
          <w:szCs w:val="21"/>
        </w:rPr>
        <w:t xml:space="preserve"> con rotazioni e spostamenti diversi da zero</w:t>
      </w:r>
    </w:p>
    <w:p w:rsidR="000828B3" w:rsidRDefault="000828B3">
      <w:pPr>
        <w:jc w:val="both"/>
        <w:rPr>
          <w:rFonts w:ascii="Times New Roman" w:hAnsi="Times New Roman" w:cs="Times New Roman"/>
          <w:sz w:val="21"/>
          <w:szCs w:val="21"/>
        </w:rPr>
      </w:pPr>
    </w:p>
    <w:p w:rsidR="000828B3" w:rsidRDefault="00653573">
      <w:pPr>
        <w:jc w:val="both"/>
        <w:rPr>
          <w:rFonts w:hint="eastAsia"/>
        </w:rPr>
      </w:pPr>
      <w:r>
        <w:rPr>
          <w:rFonts w:ascii="Times New Roman" w:hAnsi="Times New Roman" w:cs="Times New Roman"/>
          <w:sz w:val="21"/>
          <w:szCs w:val="21"/>
        </w:rPr>
        <w:t>Si applichi nuovamente il teorema di Castigliano e si ricavino i disallineamenti assiali e quello angolare δ</w:t>
      </w:r>
      <w:r>
        <w:rPr>
          <w:rFonts w:ascii="Times New Roman" w:hAnsi="Times New Roman" w:cs="Times New Roman"/>
          <w:sz w:val="21"/>
          <w:szCs w:val="21"/>
          <w:vertAlign w:val="subscript"/>
        </w:rPr>
        <w:t>x</w:t>
      </w:r>
      <w:r>
        <w:rPr>
          <w:rFonts w:ascii="Times New Roman" w:hAnsi="Times New Roman" w:cs="Times New Roman"/>
          <w:sz w:val="21"/>
          <w:szCs w:val="21"/>
        </w:rPr>
        <w:t>, δ</w:t>
      </w:r>
      <w:r>
        <w:rPr>
          <w:rFonts w:ascii="Times New Roman" w:hAnsi="Times New Roman" w:cs="Times New Roman"/>
          <w:sz w:val="21"/>
          <w:szCs w:val="21"/>
          <w:vertAlign w:val="subscript"/>
        </w:rPr>
        <w:t xml:space="preserve">y </w:t>
      </w:r>
      <w:r>
        <w:rPr>
          <w:rFonts w:ascii="Times New Roman" w:hAnsi="Times New Roman" w:cs="Times New Roman"/>
          <w:sz w:val="21"/>
          <w:szCs w:val="21"/>
        </w:rPr>
        <w:t>e θ</w:t>
      </w:r>
      <w:r>
        <w:rPr>
          <w:rFonts w:ascii="Times New Roman" w:hAnsi="Times New Roman" w:cs="Times New Roman"/>
          <w:sz w:val="21"/>
          <w:szCs w:val="21"/>
          <w:vertAlign w:val="subscript"/>
        </w:rPr>
        <w:t>z.</w:t>
      </w:r>
      <w:r>
        <w:rPr>
          <w:rFonts w:ascii="Times New Roman" w:hAnsi="Times New Roman" w:cs="Times New Roman"/>
          <w:sz w:val="21"/>
          <w:szCs w:val="21"/>
        </w:rPr>
        <w:t>, ora diversi da zero. Con delle forchette di tolleranza si valuti quindi il massimo stato di preca</w:t>
      </w:r>
      <w:r>
        <w:rPr>
          <w:rFonts w:ascii="Times New Roman" w:hAnsi="Times New Roman" w:cs="Times New Roman"/>
          <w:sz w:val="21"/>
          <w:szCs w:val="21"/>
        </w:rPr>
        <w:t xml:space="preserve">ricamento. </w:t>
      </w:r>
    </w:p>
    <w:p w:rsidR="000828B3" w:rsidRPr="007808A2" w:rsidRDefault="000828B3">
      <w:pPr>
        <w:rPr>
          <w:rFonts w:ascii="Times New Roman" w:hAnsi="Times New Roman" w:cs="Times New Roman"/>
          <w:sz w:val="18"/>
          <w:szCs w:val="21"/>
        </w:rPr>
      </w:pPr>
    </w:p>
    <w:p w:rsidR="000828B3" w:rsidRDefault="00653573">
      <w:pPr>
        <w:pStyle w:val="Titolo2"/>
      </w:pPr>
      <w:r>
        <w:t>Maglia triangolare</w:t>
      </w:r>
    </w:p>
    <w:p w:rsidR="000828B3" w:rsidRDefault="00653573">
      <w:pPr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Si consideri la maglia triangolare esaminata durante la lezione precedente e si analizzi la differenza tra il caso iperstatico iniziale ed il caso isostatico ottenuto introducendo delle cerniere fittizie.</w:t>
      </w:r>
    </w:p>
    <w:p w:rsidR="000828B3" w:rsidRDefault="00653573">
      <w:pPr>
        <w:jc w:val="both"/>
        <w:rPr>
          <w:rFonts w:hint="eastAsia"/>
        </w:rPr>
      </w:pPr>
      <w:r>
        <w:rPr>
          <w:rFonts w:ascii="Times New Roman" w:hAnsi="Times New Roman" w:cs="Times New Roman"/>
          <w:sz w:val="21"/>
          <w:szCs w:val="21"/>
        </w:rPr>
        <w:t>Si utilizza il coma</w:t>
      </w:r>
      <w:r>
        <w:rPr>
          <w:rFonts w:ascii="Times New Roman" w:hAnsi="Times New Roman" w:cs="Times New Roman"/>
          <w:sz w:val="21"/>
          <w:szCs w:val="21"/>
        </w:rPr>
        <w:t xml:space="preserve">ndo </w:t>
      </w:r>
      <w:r>
        <w:rPr>
          <w:rFonts w:ascii="Times New Roman" w:hAnsi="Times New Roman" w:cs="Times New Roman"/>
          <w:b/>
          <w:i/>
          <w:sz w:val="21"/>
          <w:szCs w:val="21"/>
        </w:rPr>
        <w:t xml:space="preserve">append </w:t>
      </w:r>
      <w:r>
        <w:rPr>
          <w:rFonts w:ascii="Times New Roman" w:hAnsi="Times New Roman" w:cs="Times New Roman"/>
          <w:sz w:val="21"/>
          <w:szCs w:val="21"/>
        </w:rPr>
        <w:t xml:space="preserve">per accodare due liste e il commando </w:t>
      </w:r>
      <w:r>
        <w:rPr>
          <w:rFonts w:ascii="Times New Roman" w:hAnsi="Times New Roman" w:cs="Times New Roman"/>
          <w:b/>
          <w:i/>
          <w:sz w:val="21"/>
          <w:szCs w:val="21"/>
        </w:rPr>
        <w:t>assume</w:t>
      </w:r>
      <w:r>
        <w:rPr>
          <w:rFonts w:ascii="Times New Roman" w:hAnsi="Times New Roman" w:cs="Times New Roman"/>
          <w:sz w:val="21"/>
          <w:szCs w:val="21"/>
        </w:rPr>
        <w:t xml:space="preserve"> per definire la natura postitiva o negativa di alcune grandezze:</w:t>
      </w:r>
    </w:p>
    <w:p w:rsidR="000828B3" w:rsidRPr="007808A2" w:rsidRDefault="000828B3">
      <w:pPr>
        <w:jc w:val="both"/>
        <w:rPr>
          <w:rFonts w:ascii="Times New Roman" w:hAnsi="Times New Roman" w:cs="Times New Roman"/>
          <w:sz w:val="21"/>
          <w:szCs w:val="21"/>
        </w:rPr>
      </w:pPr>
    </w:p>
    <w:p w:rsidR="000828B3" w:rsidRDefault="00653573">
      <w:pPr>
        <w:jc w:val="both"/>
        <w:rPr>
          <w:rFonts w:hint="eastAsia"/>
        </w:rPr>
      </w:pPr>
      <w:r>
        <w:rPr>
          <w:rFonts w:ascii="Times New Roman" w:hAnsi="Times New Roman" w:cs="Times New Roman"/>
          <w:noProof/>
          <w:sz w:val="21"/>
          <w:szCs w:val="21"/>
          <w:lang w:val="it-IT" w:eastAsia="it-IT" w:bidi="ar-SA"/>
        </w:rPr>
        <w:drawing>
          <wp:inline distT="0" distB="0" distL="0" distR="0">
            <wp:extent cx="5400044" cy="688972"/>
            <wp:effectExtent l="0" t="0" r="0" b="0"/>
            <wp:docPr id="4" name="Immagin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4" cy="68897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28B3" w:rsidRDefault="000828B3">
      <w:pPr>
        <w:jc w:val="both"/>
        <w:rPr>
          <w:rFonts w:ascii="Times New Roman" w:hAnsi="Times New Roman" w:cs="Times New Roman"/>
          <w:sz w:val="21"/>
          <w:szCs w:val="21"/>
        </w:rPr>
      </w:pPr>
    </w:p>
    <w:p w:rsidR="000828B3" w:rsidRDefault="00653573">
      <w:pPr>
        <w:jc w:val="both"/>
        <w:rPr>
          <w:rFonts w:hint="eastAsia"/>
        </w:rPr>
      </w:pPr>
      <w:r>
        <w:rPr>
          <w:noProof/>
          <w:lang w:val="it-IT" w:eastAsia="it-IT" w:bidi="ar-SA"/>
        </w:rPr>
        <w:drawing>
          <wp:inline distT="0" distB="0" distL="0" distR="0">
            <wp:extent cx="4613650" cy="680496"/>
            <wp:effectExtent l="0" t="0" r="0" b="5304"/>
            <wp:docPr id="5" name="Immagin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3650" cy="6804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28B3" w:rsidRDefault="000828B3">
      <w:pPr>
        <w:jc w:val="both"/>
        <w:rPr>
          <w:rFonts w:ascii="Times New Roman" w:hAnsi="Times New Roman" w:cs="Times New Roman"/>
          <w:sz w:val="21"/>
          <w:szCs w:val="21"/>
        </w:rPr>
      </w:pPr>
    </w:p>
    <w:p w:rsidR="007808A2" w:rsidRDefault="00653573">
      <w:pPr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Si attribuiscano dei valori numeric</w:t>
      </w:r>
      <w:r w:rsidR="001F3304">
        <w:rPr>
          <w:rFonts w:ascii="Times New Roman" w:hAnsi="Times New Roman" w:cs="Times New Roman"/>
          <w:sz w:val="21"/>
          <w:szCs w:val="21"/>
        </w:rPr>
        <w:t xml:space="preserve">i alle grandezze già introdotte </w:t>
      </w:r>
      <w:r>
        <w:rPr>
          <w:rFonts w:ascii="Times New Roman" w:hAnsi="Times New Roman" w:cs="Times New Roman"/>
          <w:sz w:val="21"/>
          <w:szCs w:val="21"/>
        </w:rPr>
        <w:t xml:space="preserve">e si proceda con il calcolo del momento d’inerzia della </w:t>
      </w:r>
      <w:r w:rsidR="007808A2">
        <w:rPr>
          <w:rFonts w:ascii="Times New Roman" w:hAnsi="Times New Roman" w:cs="Times New Roman"/>
          <w:sz w:val="21"/>
          <w:szCs w:val="21"/>
        </w:rPr>
        <w:t>sezione circolare cava.</w:t>
      </w:r>
    </w:p>
    <w:p w:rsidR="007808A2" w:rsidRDefault="007808A2">
      <w:pPr>
        <w:jc w:val="both"/>
        <w:rPr>
          <w:rFonts w:ascii="Times New Roman" w:hAnsi="Times New Roman" w:cs="Times New Roman"/>
          <w:sz w:val="21"/>
          <w:szCs w:val="21"/>
        </w:rPr>
      </w:pPr>
    </w:p>
    <w:p w:rsidR="007808A2" w:rsidRDefault="007808A2">
      <w:pPr>
        <w:jc w:val="both"/>
        <w:rPr>
          <w:rFonts w:ascii="Times New Roman" w:hAnsi="Times New Roman" w:cs="Times New Roman"/>
          <w:sz w:val="21"/>
          <w:szCs w:val="21"/>
        </w:rPr>
      </w:pPr>
    </w:p>
    <w:p w:rsidR="007808A2" w:rsidRDefault="007808A2" w:rsidP="007808A2">
      <w:pPr>
        <w:jc w:val="center"/>
        <w:rPr>
          <w:rFonts w:hint="eastAsia"/>
        </w:rP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J=</m:t>
          </m:r>
          <m:nary>
            <m:naryPr>
              <m:chr m:val="∬"/>
              <m:limLoc m:val="subSup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  <w:color w:val="FFFFFF" w:themeColor="background1"/>
                </w:rPr>
                <m:t>A</m:t>
              </m:r>
            </m:sup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nary>
          <m:r>
            <w:rPr>
              <w:rFonts w:ascii="Cambria Math" w:hAnsi="Cambria Math"/>
            </w:rPr>
            <m:t>dA=</m:t>
          </m:r>
          <m:nary>
            <m:naryPr>
              <m:limLoc m:val="subSup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2π</m:t>
              </m:r>
            </m:sup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s*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m</m:t>
                  </m:r>
                </m:sub>
              </m:sSub>
              <m:r>
                <w:rPr>
                  <w:rFonts w:ascii="Cambria Math" w:hAnsi="Cambria Math"/>
                </w:rPr>
                <m:t>d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θ</m:t>
              </m:r>
            </m:e>
          </m:nary>
        </m:oMath>
      </m:oMathPara>
    </w:p>
    <w:p w:rsidR="007808A2" w:rsidRDefault="007808A2">
      <w:pPr>
        <w:jc w:val="both"/>
        <w:rPr>
          <w:rFonts w:ascii="Times New Roman" w:hAnsi="Times New Roman" w:cs="Times New Roman"/>
          <w:sz w:val="21"/>
          <w:szCs w:val="21"/>
        </w:rPr>
      </w:pPr>
    </w:p>
    <w:p w:rsidR="007808A2" w:rsidRDefault="007808A2">
      <w:pPr>
        <w:jc w:val="both"/>
        <w:rPr>
          <w:rFonts w:ascii="Times New Roman" w:hAnsi="Times New Roman" w:cs="Times New Roman"/>
          <w:sz w:val="21"/>
          <w:szCs w:val="21"/>
        </w:rPr>
      </w:pPr>
    </w:p>
    <w:p w:rsidR="001F3304" w:rsidRDefault="001F3304" w:rsidP="001F3304">
      <w:pPr>
        <w:rPr>
          <w:rFonts w:hint="eastAsia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Tale formula è valida nell’ipotesi di spessore sottile (s &lt;&lt; r</w:t>
      </w:r>
      <w:r>
        <w:rPr>
          <w:rFonts w:ascii="Times New Roman" w:eastAsia="Times New Roman" w:hAnsi="Times New Roman" w:cs="Times New Roman"/>
          <w:sz w:val="21"/>
          <w:szCs w:val="21"/>
          <w:vertAlign w:val="subscript"/>
        </w:rPr>
        <w:t>m</w:t>
      </w:r>
      <w:r>
        <w:rPr>
          <w:rFonts w:ascii="Times New Roman" w:eastAsia="Times New Roman" w:hAnsi="Times New Roman" w:cs="Times New Roman"/>
          <w:sz w:val="21"/>
          <w:szCs w:val="21"/>
        </w:rPr>
        <w:t>) e considerando che η dipende da θ secondo la formula:</w:t>
      </w:r>
    </w:p>
    <w:p w:rsidR="001F3304" w:rsidRDefault="001F3304" w:rsidP="001F3304">
      <w:pPr>
        <w:jc w:val="center"/>
        <w:rPr>
          <w:rFonts w:hint="eastAsia"/>
        </w:rP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η=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m</m:t>
              </m:r>
            </m:sub>
          </m:sSub>
          <m:r>
            <w:rPr>
              <w:rFonts w:ascii="Cambria Math" w:hAnsi="Cambria Math"/>
            </w:rPr>
            <m:t>cos</m:t>
          </m:r>
          <m:r>
            <m:rPr>
              <m:sty m:val="p"/>
            </m:rPr>
            <w:rPr>
              <w:rFonts w:ascii="Cambria Math" w:hAnsi="Cambria Math"/>
            </w:rPr>
            <m:t>θ</m:t>
          </m:r>
        </m:oMath>
      </m:oMathPara>
    </w:p>
    <w:p w:rsidR="007808A2" w:rsidRDefault="007808A2">
      <w:pPr>
        <w:jc w:val="both"/>
        <w:rPr>
          <w:rFonts w:ascii="Times New Roman" w:hAnsi="Times New Roman" w:cs="Times New Roman"/>
          <w:sz w:val="21"/>
          <w:szCs w:val="21"/>
        </w:rPr>
      </w:pPr>
    </w:p>
    <w:p w:rsidR="000828B3" w:rsidRDefault="00653573">
      <w:pPr>
        <w:rPr>
          <w:rFonts w:hint="eastAsia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val="it-IT" w:eastAsia="it-IT" w:bidi="ar-SA"/>
        </w:rPr>
        <w:lastRenderedPageBreak/>
        <w:drawing>
          <wp:inline distT="0" distB="0" distL="0" distR="0">
            <wp:extent cx="5400044" cy="2658105"/>
            <wp:effectExtent l="0" t="0" r="0" b="8895"/>
            <wp:docPr id="6" name="Immagin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4" cy="26581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3438F" w:rsidRDefault="00C3438F"/>
    <w:p w:rsidR="000828B3" w:rsidRDefault="00653573" w:rsidP="00C3438F">
      <w:pPr>
        <w:rPr>
          <w:rFonts w:hint="eastAsia"/>
        </w:rPr>
      </w:pPr>
      <w:r>
        <w:rPr>
          <w:noProof/>
          <w:lang w:val="it-IT" w:eastAsia="it-IT" w:bidi="ar-SA"/>
        </w:rPr>
        <w:drawing>
          <wp:inline distT="0" distB="0" distL="0" distR="0">
            <wp:extent cx="5400044" cy="258446"/>
            <wp:effectExtent l="0" t="0" r="0" b="8254"/>
            <wp:docPr id="7" name="Immagin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4" cy="2584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28B3" w:rsidRDefault="000828B3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0828B3" w:rsidRDefault="00653573" w:rsidP="00C3438F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Così facendo si calcoli l’errore relativo tra caso reale iperstatico e caso semplificato isostatico, come </w:t>
      </w:r>
    </w:p>
    <w:p w:rsidR="000828B3" w:rsidRDefault="00653573" w:rsidP="00C3438F">
      <w:pPr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z w:val="21"/>
          <w:szCs w:val="21"/>
          <w:vertAlign w:val="subscript"/>
        </w:rPr>
        <w:t>rel</w:t>
      </w:r>
      <w:r>
        <w:rPr>
          <w:rFonts w:ascii="Times New Roman" w:eastAsia="Times New Roman" w:hAnsi="Times New Roman" w:cs="Times New Roman"/>
          <w:sz w:val="21"/>
          <w:szCs w:val="21"/>
        </w:rPr>
        <w:t>= (</w:t>
      </w:r>
      <w:r>
        <w:rPr>
          <w:rFonts w:ascii="Times New Roman" w:hAnsi="Times New Roman" w:cs="Times New Roman"/>
          <w:sz w:val="21"/>
          <w:szCs w:val="21"/>
        </w:rPr>
        <w:t>δ</w:t>
      </w:r>
      <w:r>
        <w:rPr>
          <w:rFonts w:ascii="Times New Roman" w:hAnsi="Times New Roman" w:cs="Times New Roman"/>
          <w:sz w:val="21"/>
          <w:szCs w:val="21"/>
          <w:vertAlign w:val="subscript"/>
        </w:rPr>
        <w:t>iper</w:t>
      </w:r>
      <w:r>
        <w:rPr>
          <w:rFonts w:ascii="Times New Roman" w:hAnsi="Times New Roman" w:cs="Times New Roman"/>
          <w:sz w:val="21"/>
          <w:szCs w:val="21"/>
        </w:rPr>
        <w:t>-δ</w:t>
      </w:r>
      <w:r>
        <w:rPr>
          <w:rFonts w:ascii="Times New Roman" w:hAnsi="Times New Roman" w:cs="Times New Roman"/>
          <w:sz w:val="21"/>
          <w:szCs w:val="21"/>
          <w:vertAlign w:val="subscript"/>
        </w:rPr>
        <w:t>iso</w:t>
      </w:r>
      <w:r>
        <w:rPr>
          <w:rFonts w:ascii="Times New Roman" w:hAnsi="Times New Roman" w:cs="Times New Roman"/>
          <w:sz w:val="21"/>
          <w:szCs w:val="21"/>
        </w:rPr>
        <w:t>)/δ</w:t>
      </w:r>
      <w:r>
        <w:rPr>
          <w:rFonts w:ascii="Times New Roman" w:hAnsi="Times New Roman" w:cs="Times New Roman"/>
          <w:sz w:val="21"/>
          <w:szCs w:val="21"/>
          <w:vertAlign w:val="subscript"/>
        </w:rPr>
        <w:t>iper</w:t>
      </w:r>
      <w:r>
        <w:rPr>
          <w:rFonts w:ascii="Times New Roman" w:hAnsi="Times New Roman" w:cs="Times New Roman"/>
          <w:sz w:val="21"/>
          <w:szCs w:val="21"/>
        </w:rPr>
        <w:t>, dove δ</w:t>
      </w:r>
      <w:r>
        <w:rPr>
          <w:rFonts w:ascii="Times New Roman" w:hAnsi="Times New Roman" w:cs="Times New Roman"/>
          <w:sz w:val="21"/>
          <w:szCs w:val="21"/>
          <w:vertAlign w:val="subscript"/>
        </w:rPr>
        <w:t xml:space="preserve">iper </w:t>
      </w:r>
      <w:r>
        <w:rPr>
          <w:rFonts w:ascii="Times New Roman" w:hAnsi="Times New Roman" w:cs="Times New Roman"/>
          <w:sz w:val="21"/>
          <w:szCs w:val="21"/>
        </w:rPr>
        <w:t>e δ</w:t>
      </w:r>
      <w:r>
        <w:rPr>
          <w:rFonts w:ascii="Times New Roman" w:hAnsi="Times New Roman" w:cs="Times New Roman"/>
          <w:sz w:val="21"/>
          <w:szCs w:val="21"/>
          <w:vertAlign w:val="subscript"/>
        </w:rPr>
        <w:t>iso</w:t>
      </w:r>
      <w:r>
        <w:rPr>
          <w:rFonts w:ascii="Times New Roman" w:hAnsi="Times New Roman" w:cs="Times New Roman"/>
          <w:sz w:val="21"/>
          <w:szCs w:val="21"/>
        </w:rPr>
        <w:t xml:space="preserve"> sono gli spostamenti valutati nei due casi. Si ottiene così un errore relativo del 2%, legato alla maggiore cedevolezza delle cerniere.</w:t>
      </w:r>
    </w:p>
    <w:p w:rsidR="000828B3" w:rsidRDefault="000828B3">
      <w:pPr>
        <w:rPr>
          <w:rFonts w:hint="eastAsia"/>
        </w:rPr>
      </w:pPr>
    </w:p>
    <w:p w:rsidR="000828B3" w:rsidRDefault="00653573">
      <w:pPr>
        <w:rPr>
          <w:rFonts w:hint="eastAsia"/>
        </w:rPr>
      </w:pPr>
      <w:r>
        <w:rPr>
          <w:noProof/>
          <w:lang w:val="it-IT" w:eastAsia="it-IT" w:bidi="ar-SA"/>
        </w:rPr>
        <w:drawing>
          <wp:inline distT="0" distB="0" distL="0" distR="0">
            <wp:extent cx="5400044" cy="1405259"/>
            <wp:effectExtent l="0" t="0" r="0" b="4441"/>
            <wp:docPr id="8" name="Immagin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4" cy="14052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28B3" w:rsidRDefault="000828B3">
      <w:pPr>
        <w:rPr>
          <w:rFonts w:ascii="Times New Roman" w:hAnsi="Times New Roman" w:cs="Times New Roman"/>
          <w:sz w:val="21"/>
          <w:szCs w:val="21"/>
        </w:rPr>
      </w:pPr>
    </w:p>
    <w:p w:rsidR="000828B3" w:rsidRDefault="00653573">
      <w:pPr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Si è ora in grado di creare un grafico che mostra la variazione di errore relativo </w:t>
      </w:r>
      <w:r>
        <w:rPr>
          <w:rFonts w:ascii="Times New Roman" w:hAnsi="Times New Roman" w:cs="Times New Roman"/>
          <w:sz w:val="21"/>
          <w:szCs w:val="21"/>
        </w:rPr>
        <w:t xml:space="preserve">in funzione dell’incremento di spessore </w:t>
      </w:r>
      <w:r>
        <w:rPr>
          <w:rFonts w:ascii="Times New Roman" w:hAnsi="Times New Roman" w:cs="Times New Roman"/>
          <w:b/>
          <w:i/>
          <w:sz w:val="21"/>
          <w:szCs w:val="21"/>
        </w:rPr>
        <w:t>t</w:t>
      </w:r>
      <w:r>
        <w:rPr>
          <w:rFonts w:ascii="Times New Roman" w:hAnsi="Times New Roman" w:cs="Times New Roman"/>
          <w:sz w:val="21"/>
          <w:szCs w:val="21"/>
        </w:rPr>
        <w:t xml:space="preserve"> della parete. Si introduce, tra i comandi, un parametro </w:t>
      </w:r>
      <w:r>
        <w:rPr>
          <w:rFonts w:ascii="Times New Roman" w:hAnsi="Times New Roman" w:cs="Times New Roman"/>
          <w:b/>
          <w:i/>
          <w:sz w:val="21"/>
          <w:szCs w:val="21"/>
        </w:rPr>
        <w:t>scala</w:t>
      </w:r>
      <w:r>
        <w:rPr>
          <w:rFonts w:ascii="Times New Roman" w:hAnsi="Times New Roman" w:cs="Times New Roman"/>
          <w:sz w:val="21"/>
          <w:szCs w:val="21"/>
        </w:rPr>
        <w:t xml:space="preserve">; inoltre si crea un grafico logaritmico utilizzando la sintassi </w:t>
      </w:r>
      <w:r>
        <w:rPr>
          <w:rFonts w:ascii="Times New Roman" w:hAnsi="Times New Roman" w:cs="Times New Roman"/>
          <w:b/>
          <w:i/>
          <w:sz w:val="21"/>
          <w:szCs w:val="21"/>
        </w:rPr>
        <w:t>[logx], [logy]</w:t>
      </w:r>
      <w:r>
        <w:rPr>
          <w:rFonts w:ascii="Times New Roman" w:hAnsi="Times New Roman" w:cs="Times New Roman"/>
          <w:sz w:val="21"/>
          <w:szCs w:val="21"/>
        </w:rPr>
        <w:t>.</w:t>
      </w:r>
    </w:p>
    <w:p w:rsidR="00C3438F" w:rsidRDefault="00C3438F">
      <w:pPr>
        <w:jc w:val="both"/>
        <w:rPr>
          <w:rFonts w:hint="eastAsia"/>
        </w:rPr>
      </w:pPr>
    </w:p>
    <w:p w:rsidR="000828B3" w:rsidRDefault="00653573">
      <w:pPr>
        <w:rPr>
          <w:rFonts w:hint="eastAsia"/>
        </w:rPr>
      </w:pPr>
      <w:r>
        <w:rPr>
          <w:rFonts w:ascii="Times New Roman" w:hAnsi="Times New Roman" w:cs="Times New Roman"/>
          <w:noProof/>
          <w:sz w:val="21"/>
          <w:szCs w:val="21"/>
          <w:lang w:val="it-IT" w:eastAsia="it-IT" w:bidi="ar-SA"/>
        </w:rPr>
        <w:drawing>
          <wp:inline distT="0" distB="0" distL="0" distR="0">
            <wp:extent cx="5243830" cy="1967346"/>
            <wp:effectExtent l="0" t="0" r="0" b="0"/>
            <wp:docPr id="9" name="Immagin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768" cy="19725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28B3" w:rsidRDefault="00653573">
      <w:pPr>
        <w:pStyle w:val="Titolo2"/>
      </w:pPr>
      <w:r>
        <w:lastRenderedPageBreak/>
        <w:t xml:space="preserve">Calcolo </w:t>
      </w:r>
      <w:bookmarkStart w:id="0" w:name="_GoBack"/>
      <w:bookmarkEnd w:id="0"/>
      <w:r>
        <w:t>del coefficiente correttivo</w:t>
      </w:r>
    </w:p>
    <w:p w:rsidR="000828B3" w:rsidRDefault="00653573">
      <w:pPr>
        <w:spacing w:before="24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Per il calcolo </w:t>
      </w:r>
      <w:r>
        <w:rPr>
          <w:rFonts w:ascii="Times New Roman" w:hAnsi="Times New Roman" w:cs="Times New Roman"/>
          <w:sz w:val="21"/>
          <w:szCs w:val="21"/>
        </w:rPr>
        <w:t xml:space="preserve">dell’energia potenziale elastica U </w:t>
      </w:r>
      <w:r w:rsidR="009F4515">
        <w:rPr>
          <w:rFonts w:ascii="Times New Roman" w:hAnsi="Times New Roman" w:cs="Times New Roman"/>
          <w:sz w:val="21"/>
          <w:szCs w:val="21"/>
        </w:rPr>
        <w:t xml:space="preserve">della maglia triangolare </w:t>
      </w:r>
      <w:r>
        <w:rPr>
          <w:rFonts w:ascii="Times New Roman" w:hAnsi="Times New Roman" w:cs="Times New Roman"/>
          <w:sz w:val="21"/>
          <w:szCs w:val="21"/>
        </w:rPr>
        <w:t xml:space="preserve">è stato </w:t>
      </w:r>
      <w:r w:rsidR="009F4515">
        <w:rPr>
          <w:rFonts w:ascii="Times New Roman" w:hAnsi="Times New Roman" w:cs="Times New Roman"/>
          <w:sz w:val="21"/>
          <w:szCs w:val="21"/>
        </w:rPr>
        <w:t>necessario attribuire un valore</w:t>
      </w:r>
      <w:r>
        <w:rPr>
          <w:rFonts w:ascii="Times New Roman" w:hAnsi="Times New Roman" w:cs="Times New Roman"/>
          <w:sz w:val="21"/>
          <w:szCs w:val="21"/>
        </w:rPr>
        <w:t xml:space="preserve"> numerico al coefficiente correttivo α legato al taglio (</w:t>
      </w:r>
      <w:r>
        <w:rPr>
          <w:rFonts w:ascii="Times New Roman" w:hAnsi="Times New Roman" w:cs="Times New Roman"/>
          <w:sz w:val="21"/>
          <w:szCs w:val="21"/>
        </w:rPr>
        <w:t>si è preso α=2 per sezioni circolari sottili); si ricavi tale valore come rapporto tra il contributo energetico esatto e il</w:t>
      </w:r>
      <w:r>
        <w:rPr>
          <w:rFonts w:ascii="Times New Roman" w:hAnsi="Times New Roman" w:cs="Times New Roman"/>
          <w:sz w:val="21"/>
          <w:szCs w:val="21"/>
        </w:rPr>
        <w:t xml:space="preserve"> contributo energetico nominale.</w:t>
      </w:r>
    </w:p>
    <w:p w:rsidR="000828B3" w:rsidRDefault="00653573">
      <w:pPr>
        <w:spacing w:before="240"/>
        <w:rPr>
          <w:rFonts w:hint="eastAsia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Nel maxima si introduce la sintassi per definire una grandezza in funzione di un dato parametro. Si utilizza il comando </w:t>
      </w:r>
      <w:r>
        <w:rPr>
          <w:rFonts w:ascii="Times New Roman" w:hAnsi="Times New Roman" w:cs="Times New Roman"/>
          <w:b/>
          <w:i/>
          <w:sz w:val="21"/>
          <w:szCs w:val="21"/>
        </w:rPr>
        <w:t>define</w:t>
      </w:r>
      <w:r>
        <w:rPr>
          <w:rFonts w:ascii="Times New Roman" w:hAnsi="Times New Roman" w:cs="Times New Roman"/>
          <w:sz w:val="21"/>
          <w:szCs w:val="21"/>
        </w:rPr>
        <w:t xml:space="preserve">. Qui di seguito viene riportato un esempio: </w:t>
      </w:r>
    </w:p>
    <w:p w:rsidR="000828B3" w:rsidRDefault="00653573">
      <w:pPr>
        <w:spacing w:before="240"/>
        <w:rPr>
          <w:rFonts w:hint="eastAsia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val="it-IT" w:eastAsia="it-IT" w:bidi="ar-SA"/>
        </w:rPr>
        <w:drawing>
          <wp:inline distT="0" distB="0" distL="0" distR="0">
            <wp:extent cx="5405493" cy="1556281"/>
            <wp:effectExtent l="0" t="0" r="4707" b="5819"/>
            <wp:docPr id="10" name="Immagin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5493" cy="15562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F4515" w:rsidRDefault="00653573">
      <w:pPr>
        <w:spacing w:before="24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Si consideri una generica sezione sulla quale è </w:t>
      </w:r>
      <w:r>
        <w:rPr>
          <w:rFonts w:ascii="Times New Roman" w:hAnsi="Times New Roman" w:cs="Times New Roman"/>
          <w:sz w:val="21"/>
          <w:szCs w:val="21"/>
        </w:rPr>
        <w:t>applicato un taglio T</w:t>
      </w:r>
      <w:r>
        <w:rPr>
          <w:rFonts w:ascii="Times New Roman" w:hAnsi="Times New Roman" w:cs="Times New Roman"/>
          <w:sz w:val="21"/>
          <w:szCs w:val="21"/>
          <w:vertAlign w:val="subscript"/>
        </w:rPr>
        <w:t>η</w:t>
      </w:r>
      <w:r>
        <w:rPr>
          <w:rFonts w:ascii="Times New Roman" w:hAnsi="Times New Roman" w:cs="Times New Roman"/>
          <w:sz w:val="21"/>
          <w:szCs w:val="21"/>
        </w:rPr>
        <w:t xml:space="preserve"> (quindi con T</w:t>
      </w:r>
      <w:r>
        <w:rPr>
          <w:rFonts w:ascii="Times New Roman" w:hAnsi="Times New Roman" w:cs="Times New Roman"/>
          <w:sz w:val="21"/>
          <w:szCs w:val="21"/>
          <w:vertAlign w:val="subscript"/>
        </w:rPr>
        <w:t>ξ</w:t>
      </w:r>
      <w:r>
        <w:rPr>
          <w:rFonts w:ascii="Times New Roman" w:hAnsi="Times New Roman" w:cs="Times New Roman"/>
          <w:sz w:val="21"/>
          <w:szCs w:val="21"/>
        </w:rPr>
        <w:t xml:space="preserve">=0); sul generico </w:t>
      </w:r>
      <w:r>
        <w:rPr>
          <w:rFonts w:ascii="Times New Roman" w:hAnsi="Times New Roman" w:cs="Times New Roman"/>
          <w:sz w:val="21"/>
          <w:szCs w:val="21"/>
        </w:rPr>
        <w:t>elementino agiranno le tensioni τ</w:t>
      </w:r>
      <w:r>
        <w:rPr>
          <w:rFonts w:ascii="Times New Roman" w:hAnsi="Times New Roman" w:cs="Times New Roman"/>
          <w:sz w:val="21"/>
          <w:szCs w:val="21"/>
          <w:vertAlign w:val="subscript"/>
        </w:rPr>
        <w:t>zξ</w:t>
      </w:r>
      <w:r>
        <w:rPr>
          <w:rFonts w:ascii="Times New Roman" w:hAnsi="Times New Roman" w:cs="Times New Roman"/>
          <w:sz w:val="21"/>
          <w:szCs w:val="21"/>
        </w:rPr>
        <w:t xml:space="preserve"> e τ</w:t>
      </w:r>
      <w:r>
        <w:rPr>
          <w:rFonts w:ascii="Times New Roman" w:hAnsi="Times New Roman" w:cs="Times New Roman"/>
          <w:sz w:val="21"/>
          <w:szCs w:val="21"/>
          <w:vertAlign w:val="subscript"/>
        </w:rPr>
        <w:t>zη</w:t>
      </w:r>
      <w:r w:rsidR="009F4515">
        <w:rPr>
          <w:rFonts w:ascii="Times New Roman" w:hAnsi="Times New Roman" w:cs="Times New Roman"/>
          <w:sz w:val="21"/>
          <w:szCs w:val="21"/>
          <w:vertAlign w:val="subscript"/>
        </w:rPr>
        <w:t xml:space="preserve"> </w:t>
      </w:r>
      <w:r w:rsidR="009F4515">
        <w:rPr>
          <w:rFonts w:ascii="Times New Roman" w:hAnsi="Times New Roman" w:cs="Times New Roman"/>
          <w:sz w:val="21"/>
          <w:szCs w:val="21"/>
        </w:rPr>
        <w:t>(vedi F</w:t>
      </w:r>
      <w:r w:rsidR="009F4515">
        <w:rPr>
          <w:rFonts w:ascii="Times New Roman" w:hAnsi="Times New Roman" w:cs="Times New Roman"/>
          <w:sz w:val="21"/>
          <w:szCs w:val="21"/>
        </w:rPr>
        <w:t>i</w:t>
      </w:r>
      <w:r w:rsidR="009F4515">
        <w:rPr>
          <w:rFonts w:ascii="Times New Roman" w:hAnsi="Times New Roman" w:cs="Times New Roman"/>
          <w:sz w:val="21"/>
          <w:szCs w:val="21"/>
        </w:rPr>
        <w:t>gura 5)</w:t>
      </w:r>
      <w:r w:rsidR="009F4515">
        <w:rPr>
          <w:rFonts w:ascii="Times New Roman" w:hAnsi="Times New Roman" w:cs="Times New Roman"/>
          <w:sz w:val="21"/>
          <w:szCs w:val="21"/>
        </w:rPr>
        <w:t>.</w:t>
      </w:r>
    </w:p>
    <w:p w:rsidR="009F4515" w:rsidRPr="009F4515" w:rsidRDefault="009F4515">
      <w:pPr>
        <w:spacing w:before="240"/>
        <w:jc w:val="both"/>
        <w:rPr>
          <w:rFonts w:ascii="Times New Roman" w:hAnsi="Times New Roman" w:cs="Times New Roman"/>
          <w:sz w:val="21"/>
          <w:szCs w:val="21"/>
        </w:rPr>
      </w:pPr>
    </w:p>
    <w:p w:rsidR="00E11760" w:rsidRPr="009F4515" w:rsidRDefault="00E11760" w:rsidP="009F4515">
      <w:pPr>
        <w:jc w:val="both"/>
        <w:rPr>
          <w:rFonts w:ascii="Times New Roman" w:hAnsi="Times New Roman" w:cs="Times New Roman"/>
          <w:noProof/>
          <w:sz w:val="21"/>
          <w:szCs w:val="21"/>
          <w:lang w:val="it-IT" w:eastAsia="it-IT" w:bidi="ar-SA"/>
        </w:rPr>
      </w:pPr>
      <w:r>
        <w:rPr>
          <w:rFonts w:ascii="Times New Roman" w:hAnsi="Times New Roman" w:cs="Times New Roman" w:hint="eastAsia"/>
          <w:noProof/>
          <w:sz w:val="21"/>
          <w:szCs w:val="21"/>
          <w:lang w:val="it-IT" w:eastAsia="it-IT" w:bidi="ar-SA"/>
        </w:rPr>
        <w:drawing>
          <wp:inline distT="0" distB="0" distL="0" distR="0">
            <wp:extent cx="3357171" cy="1888605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-20170516-WA000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309" cy="189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15" w:rsidRPr="009F4515" w:rsidRDefault="009F4515" w:rsidP="009F4515">
      <w:pPr>
        <w:jc w:val="both"/>
        <w:rPr>
          <w:rFonts w:ascii="Times New Roman" w:hAnsi="Times New Roman" w:cs="Times New Roman"/>
          <w:i/>
          <w:noProof/>
          <w:sz w:val="21"/>
          <w:szCs w:val="21"/>
          <w:lang w:val="it-IT" w:eastAsia="it-IT" w:bidi="ar-SA"/>
        </w:rPr>
      </w:pPr>
      <w:r>
        <w:rPr>
          <w:rFonts w:ascii="Times New Roman" w:hAnsi="Times New Roman" w:cs="Times New Roman"/>
          <w:i/>
          <w:noProof/>
          <w:sz w:val="21"/>
          <w:szCs w:val="21"/>
          <w:lang w:val="it-IT" w:eastAsia="it-IT" w:bidi="ar-SA"/>
        </w:rPr>
        <w:t>Figura 5: Applicazione del taglio e sforzi agenti sul generico elementino</w:t>
      </w:r>
    </w:p>
    <w:p w:rsidR="00E32311" w:rsidRDefault="00E32311">
      <w:pPr>
        <w:spacing w:before="240"/>
        <w:jc w:val="both"/>
        <w:rPr>
          <w:rFonts w:ascii="Times New Roman" w:hAnsi="Times New Roman" w:cs="Times New Roman"/>
          <w:sz w:val="21"/>
          <w:szCs w:val="21"/>
        </w:rPr>
      </w:pPr>
    </w:p>
    <w:p w:rsidR="000828B3" w:rsidRDefault="00653573">
      <w:pPr>
        <w:spacing w:before="240"/>
        <w:jc w:val="both"/>
        <w:rPr>
          <w:rFonts w:hint="eastAsia"/>
        </w:rPr>
      </w:pPr>
      <w:r>
        <w:rPr>
          <w:rFonts w:ascii="Times New Roman" w:hAnsi="Times New Roman" w:cs="Times New Roman"/>
          <w:sz w:val="21"/>
          <w:szCs w:val="21"/>
        </w:rPr>
        <w:t>L’energia potenziale esatta sarà pari a:</w:t>
      </w:r>
    </w:p>
    <w:p w:rsidR="000828B3" w:rsidRDefault="00653573">
      <w:pPr>
        <w:spacing w:before="240"/>
        <w:jc w:val="center"/>
        <w:rPr>
          <w:rFonts w:hint="eastAsia"/>
        </w:rP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U</m:t>
          </m:r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τ</m:t>
                  </m:r>
                </m:e>
                <m:sub>
                  <m:r>
                    <w:rPr>
                      <w:rFonts w:ascii="Cambria Math" w:hAnsi="Cambria Math"/>
                    </w:rPr>
                    <m:t>zξ</m:t>
                  </m:r>
                </m:sub>
              </m:sSub>
              <m:r>
                <w:rPr>
                  <w:rFonts w:ascii="Cambria Math" w:hAnsi="Cambria Math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</w:rPr>
                    <m:t>zξ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τ</m:t>
                  </m:r>
                </m:e>
                <m:sub>
                  <m:r>
                    <w:rPr>
                      <w:rFonts w:ascii="Cambria Math" w:hAnsi="Cambria Math"/>
                    </w:rPr>
                    <m:t>zη</m:t>
                  </m:r>
                </m:sub>
              </m:sSub>
              <m:r>
                <w:rPr>
                  <w:rFonts w:ascii="Cambria Math" w:hAnsi="Cambria Math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</w:rPr>
                    <m:t>zη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f>
            <m:fPr>
              <m:ctrlPr>
                <w:rPr>
                  <w:rFonts w:ascii="Cambria Math" w:hAnsi="Cambria Math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τ</m:t>
                  </m:r>
                </m:e>
                <m:sub>
                  <m:r>
                    <w:rPr>
                      <w:rFonts w:ascii="Cambria Math" w:hAnsi="Cambria Math"/>
                    </w:rPr>
                    <m:t>zξ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τ</m:t>
                  </m:r>
                </m:e>
                <m:sub>
                  <m:r>
                    <w:rPr>
                      <w:rFonts w:ascii="Cambria Math" w:hAnsi="Cambria Math"/>
                    </w:rPr>
                    <m:t>zη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/>
                </w:rPr>
                <m:t>G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f>
            <m:fPr>
              <m:ctrlPr>
                <w:rPr>
                  <w:rFonts w:ascii="Cambria Math" w:hAnsi="Cambria Math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τ</m:t>
                  </m:r>
                </m:e>
                <m:sub>
                  <m:r>
                    <w:rPr>
                      <w:rFonts w:ascii="Cambria Math" w:hAnsi="Cambria Math"/>
                    </w:rPr>
                    <m:t>eq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/>
                </w:rPr>
                <m:t>G</m:t>
              </m:r>
            </m:den>
          </m:f>
        </m:oMath>
      </m:oMathPara>
    </w:p>
    <w:p w:rsidR="000828B3" w:rsidRDefault="00653573">
      <w:pPr>
        <w:spacing w:before="24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È quindi possibile calcolare l’energia potenziale elastica andando a valutare numericamente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eq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</m:oMath>
      <w:r>
        <w:rPr>
          <w:rFonts w:ascii="Times New Roman" w:eastAsia="Times New Roman" w:hAnsi="Times New Roman" w:cs="Times New Roman"/>
          <w:sz w:val="21"/>
          <w:szCs w:val="21"/>
        </w:rPr>
        <w:t>; per fare ciò a</w:t>
      </w:r>
      <w:r>
        <w:rPr>
          <w:rFonts w:ascii="Times New Roman" w:eastAsia="Times New Roman" w:hAnsi="Times New Roman" w:cs="Times New Roman"/>
          <w:sz w:val="21"/>
          <w:szCs w:val="21"/>
        </w:rPr>
        <w:t>pplichiamo la formula di Jourawski a una sezione circolare cava (identica al caso simulato); si considera metà sezione, essendo quest’ultima simmetrica</w:t>
      </w:r>
      <w:r w:rsidR="009F4515">
        <w:rPr>
          <w:rFonts w:ascii="Times New Roman" w:eastAsia="Times New Roman" w:hAnsi="Times New Roman" w:cs="Times New Roman"/>
          <w:sz w:val="21"/>
          <w:szCs w:val="21"/>
        </w:rPr>
        <w:t xml:space="preserve"> (vedi Figura 6)</w:t>
      </w:r>
      <w:r>
        <w:rPr>
          <w:rFonts w:ascii="Times New Roman" w:eastAsia="Times New Roman" w:hAnsi="Times New Roman" w:cs="Times New Roman"/>
          <w:sz w:val="21"/>
          <w:szCs w:val="21"/>
        </w:rPr>
        <w:t>. L’energia potenziale determinata dovrà quindi essere moltiplicata per 2.</w:t>
      </w:r>
    </w:p>
    <w:p w:rsidR="009F4515" w:rsidRDefault="009F4515" w:rsidP="009F4515">
      <w:pPr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 w:hint="eastAsia"/>
          <w:noProof/>
          <w:sz w:val="21"/>
          <w:szCs w:val="21"/>
          <w:lang w:val="it-IT" w:eastAsia="it-IT" w:bidi="ar-SA"/>
        </w:rPr>
        <w:lastRenderedPageBreak/>
        <w:drawing>
          <wp:inline distT="0" distB="0" distL="0" distR="0" wp14:anchorId="2457CAA6" wp14:editId="570617A6">
            <wp:extent cx="1966160" cy="3495274"/>
            <wp:effectExtent l="0" t="2540" r="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-20170516-WA000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70392" cy="350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15" w:rsidRPr="001F3304" w:rsidRDefault="009F4515" w:rsidP="009F4515">
      <w:pPr>
        <w:jc w:val="both"/>
        <w:rPr>
          <w:rFonts w:ascii="Times New Roman" w:hAnsi="Times New Roman" w:cs="Times New Roman"/>
          <w:i/>
          <w:sz w:val="21"/>
          <w:szCs w:val="21"/>
        </w:rPr>
      </w:pPr>
      <w:r>
        <w:rPr>
          <w:rFonts w:ascii="Times New Roman" w:hAnsi="Times New Roman" w:cs="Times New Roman"/>
          <w:i/>
          <w:sz w:val="21"/>
          <w:szCs w:val="21"/>
        </w:rPr>
        <w:t>Figura 6:</w:t>
      </w:r>
      <w:r w:rsidR="00E32311">
        <w:rPr>
          <w:rFonts w:ascii="Times New Roman" w:hAnsi="Times New Roman" w:cs="Times New Roman"/>
          <w:i/>
          <w:sz w:val="21"/>
          <w:szCs w:val="21"/>
        </w:rPr>
        <w:t xml:space="preserve"> Metà della sezione cava in parete sottile alla quale </w:t>
      </w:r>
      <w:r w:rsidR="0039620A">
        <w:rPr>
          <w:rFonts w:ascii="Times New Roman" w:hAnsi="Times New Roman" w:cs="Times New Roman"/>
          <w:i/>
          <w:sz w:val="21"/>
          <w:szCs w:val="21"/>
        </w:rPr>
        <w:t>applico</w:t>
      </w:r>
      <w:r w:rsidR="0039620A" w:rsidRPr="0039620A">
        <w:rPr>
          <w:rFonts w:ascii="Times New Roman" w:hAnsi="Times New Roman" w:cs="Times New Roman"/>
          <w:i/>
          <w:sz w:val="21"/>
          <w:szCs w:val="21"/>
        </w:rPr>
        <w:t xml:space="preserve"> </w:t>
      </w:r>
      <w:r w:rsidR="0039620A" w:rsidRPr="0039620A">
        <w:rPr>
          <w:rFonts w:ascii="Times New Roman" w:eastAsia="Times New Roman" w:hAnsi="Times New Roman" w:cs="Times New Roman"/>
          <w:i/>
          <w:sz w:val="21"/>
          <w:szCs w:val="21"/>
        </w:rPr>
        <w:t>Jourawski</w:t>
      </w:r>
    </w:p>
    <w:p w:rsidR="0039620A" w:rsidRPr="00627F5B" w:rsidRDefault="0039620A">
      <w:pPr>
        <w:spacing w:before="240"/>
        <w:jc w:val="both"/>
        <w:rPr>
          <w:rFonts w:ascii="Times New Roman" w:eastAsia="Times New Roman" w:hAnsi="Times New Roman" w:cs="Times New Roman"/>
          <w:sz w:val="10"/>
          <w:szCs w:val="21"/>
        </w:rPr>
      </w:pPr>
    </w:p>
    <w:p w:rsidR="0039620A" w:rsidRDefault="00653573">
      <w:pPr>
        <w:spacing w:before="24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Si applichi la formula di Jour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awski per determinare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eq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</m:oMath>
      <w:r>
        <w:rPr>
          <w:rFonts w:ascii="Times New Roman" w:eastAsia="Times New Roman" w:hAnsi="Times New Roman" w:cs="Times New Roman"/>
          <w:sz w:val="21"/>
          <w:szCs w:val="21"/>
        </w:rPr>
        <w:t>:</w:t>
      </w:r>
    </w:p>
    <w:p w:rsidR="00CC43D6" w:rsidRPr="00CC43D6" w:rsidRDefault="00CC43D6">
      <w:pPr>
        <w:spacing w:before="240"/>
        <w:jc w:val="both"/>
        <w:rPr>
          <w:rFonts w:ascii="Times New Roman" w:eastAsia="Times New Roman" w:hAnsi="Times New Roman" w:cs="Times New Roman" w:hint="eastAsia"/>
          <w:sz w:val="2"/>
          <w:szCs w:val="21"/>
        </w:rPr>
      </w:pPr>
    </w:p>
    <w:p w:rsidR="000828B3" w:rsidRPr="00CC43D6" w:rsidRDefault="0039620A" w:rsidP="0039620A">
      <w:pPr>
        <w:spacing w:before="24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q=</m:t>
          </m:r>
          <m:acc>
            <m:accPr>
              <m:chr m:val="̅"/>
              <m:ctrlPr>
                <w:rPr>
                  <w:rFonts w:ascii="Cambria Math" w:hAnsi="Cambria Math"/>
                </w:rPr>
              </m:ctrlPr>
            </m:accPr>
            <m:e>
              <m:r>
                <w:rPr>
                  <w:rFonts w:ascii="Cambria Math" w:hAnsi="Cambria Math"/>
                </w:rPr>
                <m:t>τ</m:t>
              </m:r>
              <m:ctrlPr>
                <w:rPr>
                  <w:rFonts w:ascii="Cambria Math" w:hAnsi="Cambria Math"/>
                  <w:i/>
                </w:rPr>
              </m:ctrlPr>
            </m:e>
          </m:acc>
          <m:r>
            <w:rPr>
              <w:rFonts w:ascii="Cambria Math" w:hAnsi="Cambria Math"/>
            </w:rPr>
            <m:t xml:space="preserve"> t=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ξ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J</m:t>
                      </m:r>
                      <m:ctrlPr>
                        <w:rPr>
                          <w:rFonts w:ascii="Cambria Math" w:hAnsi="Cambria Math"/>
                          <w:i/>
                        </w:rPr>
                      </m:ctrlPr>
                    </m:e>
                    <m:sub>
                      <m:r>
                        <w:rPr>
                          <w:rFonts w:ascii="Cambria Math" w:hAnsi="Cambria Math"/>
                        </w:rPr>
                        <m:t>ξξ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  <m:ctrlPr>
                        <w:rPr>
                          <w:rFonts w:ascii="Cambria Math" w:hAnsi="Cambria Math"/>
                          <w:i/>
                        </w:rPr>
                      </m:ctrlPr>
                    </m:e>
                    <m:sub>
                      <m:r>
                        <w:rPr>
                          <w:rFonts w:ascii="Cambria Math" w:hAnsi="Cambria Math"/>
                        </w:rPr>
                        <m:t>η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J</m:t>
                      </m:r>
                      <m:ctrlPr>
                        <w:rPr>
                          <w:rFonts w:ascii="Cambria Math" w:hAnsi="Cambria Math"/>
                          <w:i/>
                        </w:rPr>
                      </m:ctrlPr>
                    </m:e>
                    <m:sub>
                      <m:r>
                        <w:rPr>
                          <w:rFonts w:ascii="Cambria Math" w:hAnsi="Cambria Math"/>
                        </w:rPr>
                        <m:t>ξη</m:t>
                      </m:r>
                    </m:sub>
                  </m:sSub>
                </m:e>
              </m:d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  <m:ctrlPr>
                    <w:rPr>
                      <w:rFonts w:ascii="Cambria Math" w:hAnsi="Cambria Math"/>
                      <w:i/>
                    </w:rPr>
                  </m:ctrlPr>
                </m:e>
                <m:sup>
                  <m:r>
                    <w:rPr>
                      <w:rFonts w:ascii="Cambria Math" w:hAnsi="Cambria Math"/>
                    </w:rPr>
                    <m:t>*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 xml:space="preserve"> ξ</m:t>
                      </m:r>
                    </m:e>
                  </m:acc>
                  <m:ctrlPr>
                    <w:rPr>
                      <w:rFonts w:ascii="Cambria Math" w:hAnsi="Cambria Math"/>
                      <w:i/>
                    </w:rPr>
                  </m:ctrlPr>
                </m:e>
                <m:sup>
                  <m:r>
                    <w:rPr>
                      <w:rFonts w:ascii="Cambria Math" w:hAnsi="Cambria Math"/>
                    </w:rPr>
                    <m:t>*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ξ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J</m:t>
                      </m:r>
                      <m:ctrlPr>
                        <w:rPr>
                          <w:rFonts w:ascii="Cambria Math" w:hAnsi="Cambria Math"/>
                          <w:i/>
                        </w:rPr>
                      </m:ctrlPr>
                    </m:e>
                    <m:sub>
                      <m:r>
                        <w:rPr>
                          <w:rFonts w:ascii="Cambria Math" w:hAnsi="Cambria Math"/>
                        </w:rPr>
                        <m:t>ξη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  <m:ctrlPr>
                        <w:rPr>
                          <w:rFonts w:ascii="Cambria Math" w:hAnsi="Cambria Math"/>
                          <w:i/>
                        </w:rPr>
                      </m:ctrlPr>
                    </m:e>
                    <m:sub>
                      <m:r>
                        <w:rPr>
                          <w:rFonts w:ascii="Cambria Math" w:hAnsi="Cambria Math"/>
                        </w:rPr>
                        <m:t>η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J</m:t>
                      </m:r>
                      <m:ctrlPr>
                        <w:rPr>
                          <w:rFonts w:ascii="Cambria Math" w:hAnsi="Cambria Math"/>
                          <w:i/>
                        </w:rPr>
                      </m:ctrlPr>
                    </m:e>
                    <m:sub>
                      <m:r>
                        <w:rPr>
                          <w:rFonts w:ascii="Cambria Math" w:hAnsi="Cambria Math"/>
                        </w:rPr>
                        <m:t>ηη</m:t>
                      </m:r>
                    </m:sub>
                  </m:sSub>
                </m:e>
              </m:d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  <m:ctrlPr>
                    <w:rPr>
                      <w:rFonts w:ascii="Cambria Math" w:hAnsi="Cambria Math"/>
                      <w:i/>
                    </w:rPr>
                  </m:ctrlPr>
                </m:e>
                <m:sup>
                  <m:r>
                    <w:rPr>
                      <w:rFonts w:ascii="Cambria Math" w:hAnsi="Cambria Math"/>
                    </w:rPr>
                    <m:t>*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 xml:space="preserve"> η</m:t>
                      </m:r>
                    </m:e>
                  </m:acc>
                  <m:ctrlPr>
                    <w:rPr>
                      <w:rFonts w:ascii="Cambria Math" w:hAnsi="Cambria Math"/>
                      <w:i/>
                    </w:rPr>
                  </m:ctrlPr>
                </m:e>
                <m:sup>
                  <m:r>
                    <w:rPr>
                      <w:rFonts w:ascii="Cambria Math" w:hAnsi="Cambria Math"/>
                    </w:rPr>
                    <m:t>*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  <m:sub>
                  <m:r>
                    <w:rPr>
                      <w:rFonts w:ascii="Cambria Math" w:hAnsi="Cambria Math"/>
                    </w:rPr>
                    <m:t xml:space="preserve">ηη  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J</m:t>
                  </m:r>
                  <m:ctrlPr>
                    <w:rPr>
                      <w:rFonts w:ascii="Cambria Math" w:hAnsi="Cambria Math"/>
                      <w:i/>
                    </w:rPr>
                  </m:ctrlPr>
                </m:e>
                <m:sub>
                  <m:r>
                    <w:rPr>
                      <w:rFonts w:ascii="Cambria Math" w:hAnsi="Cambria Math"/>
                    </w:rPr>
                    <m:t>ξξ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J</m:t>
                  </m:r>
                  <m:ctrlPr>
                    <w:rPr>
                      <w:rFonts w:ascii="Cambria Math" w:hAnsi="Cambria Math"/>
                      <w:i/>
                    </w:rPr>
                  </m:ctrlPr>
                </m:e>
                <m:sub>
                  <m:r>
                    <w:rPr>
                      <w:rFonts w:ascii="Cambria Math" w:hAnsi="Cambria Math"/>
                    </w:rPr>
                    <m:t>ξη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 xml:space="preserve"> J</m:t>
                  </m:r>
                </m:e>
                <m:sub>
                  <m:r>
                    <w:rPr>
                      <w:rFonts w:ascii="Cambria Math" w:hAnsi="Cambria Math"/>
                    </w:rPr>
                    <m:t>ξη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η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*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 xml:space="preserve"> η</m:t>
                      </m:r>
                    </m:e>
                  </m:acc>
                  <m:ctrlPr>
                    <w:rPr>
                      <w:rFonts w:ascii="Cambria Math" w:hAnsi="Cambria Math"/>
                      <w:i/>
                    </w:rPr>
                  </m:ctrlPr>
                </m:e>
                <m:sup>
                  <m:r>
                    <w:rPr>
                      <w:rFonts w:ascii="Cambria Math" w:hAnsi="Cambria Math"/>
                    </w:rPr>
                    <m:t>*</m:t>
                  </m:r>
                </m:sup>
              </m:sSup>
              <m:ctrlPr>
                <w:rPr>
                  <w:rFonts w:ascii="Cambria Math" w:hAnsi="Cambria Math"/>
                  <w:i/>
                </w:rPr>
              </m:ctrlPr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J</m:t>
                  </m:r>
                </m:e>
                <m:sub>
                  <m:r>
                    <w:rPr>
                      <w:rFonts w:ascii="Cambria Math" w:hAnsi="Cambria Math"/>
                    </w:rPr>
                    <m:t>ξξ</m:t>
                  </m:r>
                </m:sub>
              </m:sSub>
            </m:den>
          </m:f>
        </m:oMath>
      </m:oMathPara>
    </w:p>
    <w:p w:rsidR="00CC43D6" w:rsidRPr="00CC43D6" w:rsidRDefault="00CC43D6" w:rsidP="0039620A">
      <w:pPr>
        <w:spacing w:before="240"/>
        <w:rPr>
          <w:rFonts w:hint="eastAsia"/>
          <w:sz w:val="8"/>
        </w:rPr>
      </w:pPr>
    </w:p>
    <w:p w:rsidR="00627F5B" w:rsidRPr="00627F5B" w:rsidRDefault="00653573">
      <w:pPr>
        <w:spacing w:before="240"/>
        <w:rPr>
          <w:rFonts w:ascii="Times New Roman" w:eastAsia="Times New Roman" w:hAnsi="Times New Roman" w:cs="Times New Roman" w:hint="eastAsia"/>
          <w:sz w:val="28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dove si valutano l’area, il momento d’inerzia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ξξ</m:t>
            </m:r>
          </m:sub>
        </m:sSub>
      </m:oMath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e il momento statico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η</m:t>
            </m:r>
          </m:sub>
        </m:sSub>
      </m:oMath>
      <w:r>
        <w:rPr>
          <w:rFonts w:ascii="Times New Roman" w:eastAsia="Times New Roman" w:hAnsi="Times New Roman" w:cs="Times New Roman"/>
          <w:sz w:val="28"/>
        </w:rPr>
        <w:t>=A*</w:t>
      </w:r>
      <m:oMath>
        <m:r>
          <w:rPr>
            <w:rFonts w:ascii="Cambria Math" w:hAnsi="Cambria Math"/>
          </w:rPr>
          <m:t>η</m:t>
        </m:r>
      </m:oMath>
      <w:r>
        <w:rPr>
          <w:rFonts w:ascii="Times New Roman" w:eastAsia="Times New Roman" w:hAnsi="Times New Roman" w:cs="Times New Roman"/>
          <w:sz w:val="28"/>
        </w:rPr>
        <w:t>*</w:t>
      </w:r>
    </w:p>
    <w:p w:rsidR="000828B3" w:rsidRDefault="00653573">
      <w:pPr>
        <w:spacing w:before="240"/>
        <w:rPr>
          <w:rFonts w:hint="eastAsia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val="it-IT" w:eastAsia="it-IT" w:bidi="ar-SA"/>
        </w:rPr>
        <w:drawing>
          <wp:inline distT="0" distB="0" distL="0" distR="0">
            <wp:extent cx="5400044" cy="622935"/>
            <wp:effectExtent l="0" t="0" r="0" b="5715"/>
            <wp:docPr id="11" name="Immagin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4" cy="6229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28B3" w:rsidRDefault="000828B3">
      <w:pPr>
        <w:pStyle w:val="Textbody"/>
        <w:jc w:val="center"/>
        <w:rPr>
          <w:rFonts w:ascii="Liberation Serif" w:eastAsia="Droid Sans Fallback" w:hAnsi="Liberation Serif" w:cs="FreeSans"/>
        </w:rPr>
      </w:pPr>
    </w:p>
    <w:p w:rsidR="00627F5B" w:rsidRDefault="00627F5B">
      <w:pPr>
        <w:pStyle w:val="Textbody"/>
        <w:jc w:val="center"/>
        <w:rPr>
          <w:rFonts w:ascii="Liberation Serif" w:eastAsia="Droid Sans Fallback" w:hAnsi="Liberation Serif" w:cs="FreeSans" w:hint="eastAsia"/>
        </w:rPr>
      </w:pPr>
    </w:p>
    <w:p w:rsidR="00627F5B" w:rsidRDefault="00653573">
      <w:pPr>
        <w:pStyle w:val="Textbody"/>
        <w:rPr>
          <w:szCs w:val="21"/>
        </w:rPr>
      </w:pPr>
      <w:r>
        <w:rPr>
          <w:szCs w:val="21"/>
        </w:rPr>
        <w:t xml:space="preserve">Per quanto riguarda il momento d’inerzia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ξξ</m:t>
            </m:r>
          </m:sub>
        </m:sSub>
      </m:oMath>
      <w:r>
        <w:rPr>
          <w:szCs w:val="21"/>
        </w:rPr>
        <w:t>:</w:t>
      </w:r>
    </w:p>
    <w:p w:rsidR="00627F5B" w:rsidRPr="00627F5B" w:rsidRDefault="00627F5B">
      <w:pPr>
        <w:pStyle w:val="Textbody"/>
        <w:rPr>
          <w:sz w:val="2"/>
          <w:szCs w:val="21"/>
        </w:rPr>
      </w:pPr>
    </w:p>
    <w:p w:rsidR="000828B3" w:rsidRDefault="00653573">
      <w:pPr>
        <w:pStyle w:val="Textbody"/>
      </w:pPr>
      <w:r>
        <w:rPr>
          <w:rFonts w:ascii="Liberation Serif" w:eastAsia="Droid Sans Fallback" w:hAnsi="Liberation Serif" w:cs="FreeSans"/>
          <w:noProof/>
          <w:lang w:val="it-IT" w:eastAsia="it-IT" w:bidi="ar-SA"/>
        </w:rPr>
        <w:drawing>
          <wp:inline distT="0" distB="0" distL="0" distR="0">
            <wp:extent cx="5400044" cy="490859"/>
            <wp:effectExtent l="0" t="0" r="0" b="4441"/>
            <wp:docPr id="12" name="Immagin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4" cy="4908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50659" w:rsidRDefault="00150659">
      <w:pPr>
        <w:pStyle w:val="Textbody"/>
      </w:pPr>
    </w:p>
    <w:p w:rsidR="00150659" w:rsidRDefault="00150659">
      <w:pPr>
        <w:pStyle w:val="Textbody"/>
      </w:pPr>
      <w:r>
        <w:t>Infine per il momento statico:</w:t>
      </w:r>
    </w:p>
    <w:p w:rsidR="00150659" w:rsidRDefault="00150659">
      <w:pPr>
        <w:pStyle w:val="Textbody"/>
      </w:pPr>
    </w:p>
    <w:p w:rsidR="000828B3" w:rsidRDefault="00653573">
      <w:pPr>
        <w:pStyle w:val="Textbody"/>
        <w:jc w:val="center"/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η</m:t>
              </m:r>
            </m:sub>
          </m:sSub>
          <m:r>
            <w:rPr>
              <w:rFonts w:ascii="Cambria Math" w:hAnsi="Cambria Math"/>
            </w:rPr>
            <m:t>=</m:t>
          </m:r>
          <m:nary>
            <m:naryPr>
              <m:limLoc m:val="subSup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θ</m:t>
              </m:r>
            </m:sup>
            <m:e>
              <m:r>
                <w:rPr>
                  <w:rFonts w:ascii="Cambria Math" w:hAnsi="Cambria Math"/>
                </w:rPr>
                <m:t>η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φ</m:t>
                  </m:r>
                </m:e>
              </m:d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</w:rPr>
                <m:t>t</m:t>
              </m:r>
              <m:r>
                <w:rPr>
                  <w:rFonts w:ascii="Cambria Math" w:hAnsi="Cambria Math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m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</w:rPr>
                <m:t>dφ</m:t>
              </m:r>
            </m:e>
          </m:nary>
        </m:oMath>
      </m:oMathPara>
    </w:p>
    <w:p w:rsidR="000828B3" w:rsidRDefault="00653573">
      <w:pPr>
        <w:spacing w:before="240"/>
      </w:pPr>
      <w:r>
        <w:rPr>
          <w:rFonts w:ascii="Times New Roman" w:eastAsia="Times New Roman" w:hAnsi="Times New Roman" w:cs="Times New Roman"/>
          <w:noProof/>
          <w:sz w:val="21"/>
          <w:szCs w:val="21"/>
          <w:lang w:val="it-IT" w:eastAsia="it-IT" w:bidi="ar-SA"/>
        </w:rPr>
        <w:lastRenderedPageBreak/>
        <w:drawing>
          <wp:inline distT="0" distB="0" distL="0" distR="0">
            <wp:extent cx="5400044" cy="2338065"/>
            <wp:effectExtent l="0" t="0" r="0" b="5085"/>
            <wp:docPr id="13" name="Immagin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4" cy="23380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50659" w:rsidRDefault="00150659">
      <w:pPr>
        <w:spacing w:before="240"/>
        <w:rPr>
          <w:rFonts w:hint="eastAsia"/>
        </w:rPr>
      </w:pPr>
    </w:p>
    <w:p w:rsidR="000828B3" w:rsidRDefault="00653573">
      <w:pPr>
        <w:spacing w:before="24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Col </w:t>
      </w:r>
      <w:r w:rsidR="00150659">
        <w:rPr>
          <w:rFonts w:ascii="Times New Roman" w:eastAsia="Times New Roman" w:hAnsi="Times New Roman" w:cs="Times New Roman"/>
          <w:sz w:val="21"/>
          <w:szCs w:val="21"/>
        </w:rPr>
        <w:t>MAXIMA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si può adesso scrivere la formula di Jourawski:</w:t>
      </w:r>
    </w:p>
    <w:p w:rsidR="000828B3" w:rsidRDefault="00653573">
      <w:pPr>
        <w:spacing w:before="240"/>
      </w:pPr>
      <w:r>
        <w:rPr>
          <w:rFonts w:ascii="Times New Roman" w:eastAsia="Times New Roman" w:hAnsi="Times New Roman" w:cs="Times New Roman"/>
          <w:noProof/>
          <w:sz w:val="21"/>
          <w:szCs w:val="21"/>
          <w:lang w:val="it-IT" w:eastAsia="it-IT" w:bidi="ar-SA"/>
        </w:rPr>
        <w:drawing>
          <wp:inline distT="0" distB="0" distL="0" distR="0">
            <wp:extent cx="5400044" cy="1025527"/>
            <wp:effectExtent l="0" t="0" r="0" b="3173"/>
            <wp:docPr id="14" name="Immagin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4" cy="102552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50659" w:rsidRDefault="00150659">
      <w:pPr>
        <w:spacing w:before="240"/>
        <w:rPr>
          <w:rFonts w:hint="eastAsia"/>
        </w:rPr>
      </w:pPr>
    </w:p>
    <w:p w:rsidR="000828B3" w:rsidRDefault="00653573">
      <w:pPr>
        <w:spacing w:before="240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Integrando il risultato ottenuto e imponendolo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uguale all’energia potenziale nominale si ricava il valore del coefficiente correttivo.</w:t>
      </w:r>
    </w:p>
    <w:p w:rsidR="000828B3" w:rsidRDefault="00653573">
      <w:pPr>
        <w:spacing w:before="240"/>
        <w:rPr>
          <w:rFonts w:hint="eastAsia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lang w:val="it-IT" w:eastAsia="it-IT" w:bidi="ar-SA"/>
        </w:rPr>
        <w:drawing>
          <wp:inline distT="0" distB="0" distL="0" distR="0">
            <wp:extent cx="5400044" cy="2286000"/>
            <wp:effectExtent l="0" t="0" r="0" b="0"/>
            <wp:docPr id="15" name="Immagin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4" cy="2286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28B3" w:rsidRDefault="00653573">
      <w:pPr>
        <w:spacing w:before="240"/>
        <w:rPr>
          <w:rFonts w:hint="eastAsia"/>
        </w:rPr>
      </w:pPr>
      <w:r>
        <w:rPr>
          <w:noProof/>
          <w:lang w:val="it-IT" w:eastAsia="it-IT" w:bidi="ar-SA"/>
        </w:rPr>
        <w:lastRenderedPageBreak/>
        <w:drawing>
          <wp:inline distT="0" distB="0" distL="0" distR="0">
            <wp:extent cx="5400044" cy="1992633"/>
            <wp:effectExtent l="0" t="0" r="0" b="7617"/>
            <wp:docPr id="16" name="Immagin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4" cy="199263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28B3" w:rsidRDefault="000828B3">
      <w:pPr>
        <w:pStyle w:val="Titolo2"/>
      </w:pPr>
    </w:p>
    <w:p w:rsidR="00150659" w:rsidRDefault="00150659" w:rsidP="00150659">
      <w:pPr>
        <w:pStyle w:val="Textbody"/>
      </w:pPr>
    </w:p>
    <w:p w:rsidR="00F27EA5" w:rsidRDefault="00F27EA5" w:rsidP="00150659">
      <w:pPr>
        <w:pStyle w:val="Textbody"/>
      </w:pPr>
    </w:p>
    <w:p w:rsidR="00F27EA5" w:rsidRPr="00150659" w:rsidRDefault="00F27EA5" w:rsidP="00150659">
      <w:pPr>
        <w:pStyle w:val="Textbody"/>
      </w:pPr>
    </w:p>
    <w:p w:rsidR="000828B3" w:rsidRDefault="00653573">
      <w:pPr>
        <w:pStyle w:val="Titolo2"/>
      </w:pPr>
      <w:r>
        <w:t>Primi passi col FEM</w:t>
      </w:r>
    </w:p>
    <w:p w:rsidR="000828B3" w:rsidRDefault="00653573">
      <w:pPr>
        <w:pStyle w:val="Textbody"/>
      </w:pPr>
      <w:r>
        <w:t>Apro il terminale e inserisco la seguente riga di codice:</w:t>
      </w:r>
    </w:p>
    <w:p w:rsidR="000828B3" w:rsidRPr="00150659" w:rsidRDefault="00653573">
      <w:pPr>
        <w:pStyle w:val="Textbody"/>
        <w:rPr>
          <w:i/>
        </w:rPr>
      </w:pPr>
      <w:r>
        <w:rPr>
          <w:i/>
        </w:rPr>
        <w:t>mentat2013.1</w:t>
      </w:r>
    </w:p>
    <w:p w:rsidR="000828B3" w:rsidRDefault="00653573">
      <w:pPr>
        <w:pStyle w:val="Textbody"/>
      </w:pPr>
      <w:r>
        <w:rPr>
          <w:noProof/>
          <w:lang w:val="it-IT" w:eastAsia="it-IT" w:bidi="ar-SA"/>
        </w:rPr>
        <w:drawing>
          <wp:inline distT="0" distB="0" distL="0" distR="0">
            <wp:extent cx="5400044" cy="1259201"/>
            <wp:effectExtent l="0" t="0" r="0" b="0"/>
            <wp:docPr id="17" name="Immagin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4" cy="12592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28B3" w:rsidRDefault="00653573">
      <w:pPr>
        <w:pStyle w:val="Textbody"/>
      </w:pPr>
      <w:r>
        <w:t>Il software FEM Marc Mentat viene dunque avviato.</w:t>
      </w:r>
    </w:p>
    <w:p w:rsidR="00F41185" w:rsidRDefault="00F41185">
      <w:pPr>
        <w:pStyle w:val="Titolo2"/>
      </w:pPr>
    </w:p>
    <w:p w:rsidR="000828B3" w:rsidRDefault="00653573">
      <w:pPr>
        <w:pStyle w:val="Titolo2"/>
      </w:pPr>
      <w:r>
        <w:t>Creazione della Me</w:t>
      </w:r>
      <w:r>
        <w:t>sh</w:t>
      </w:r>
    </w:p>
    <w:p w:rsidR="000828B3" w:rsidRDefault="00653573">
      <w:pPr>
        <w:pStyle w:val="Textbody"/>
      </w:pPr>
      <w:r>
        <w:t>Si vuole costruire un elemento piastra formato da 4 nodi. Si inseriscono dunque nel Mentat le coordinate dei nodi.</w:t>
      </w:r>
    </w:p>
    <w:p w:rsidR="000828B3" w:rsidRDefault="00653573">
      <w:pPr>
        <w:pStyle w:val="Textbody"/>
        <w:rPr>
          <w:rFonts w:ascii="Consolas" w:hAnsi="Consolas"/>
          <w:color w:val="333333"/>
          <w:szCs w:val="21"/>
          <w:shd w:val="clear" w:color="auto" w:fill="FBFAF9"/>
        </w:rPr>
      </w:pPr>
      <w:r>
        <w:rPr>
          <w:rFonts w:ascii="Consolas" w:hAnsi="Consolas"/>
          <w:color w:val="333333"/>
          <w:szCs w:val="21"/>
          <w:shd w:val="clear" w:color="auto" w:fill="FBFAF9"/>
        </w:rPr>
        <w:t>Mesh generation → Nodes → add: (-1;-1;0), (1;-1;0), (1;1;0), (-1;1;0)</w:t>
      </w:r>
    </w:p>
    <w:p w:rsidR="000828B3" w:rsidRDefault="00653573">
      <w:pPr>
        <w:pStyle w:val="Textbody"/>
      </w:pPr>
      <w:r>
        <w:rPr>
          <w:noProof/>
          <w:lang w:val="it-IT" w:eastAsia="it-IT" w:bidi="ar-SA"/>
        </w:rPr>
        <w:lastRenderedPageBreak/>
        <w:drawing>
          <wp:inline distT="0" distB="0" distL="0" distR="0">
            <wp:extent cx="5400044" cy="2583810"/>
            <wp:effectExtent l="0" t="0" r="0" b="6990"/>
            <wp:docPr id="18" name="Immagin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4" cy="25838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41185" w:rsidRDefault="00F41185">
      <w:pPr>
        <w:pStyle w:val="Textbody"/>
      </w:pPr>
    </w:p>
    <w:p w:rsidR="00F41185" w:rsidRDefault="00F41185">
      <w:pPr>
        <w:pStyle w:val="Textbody"/>
      </w:pPr>
    </w:p>
    <w:p w:rsidR="000828B3" w:rsidRDefault="00653573">
      <w:pPr>
        <w:pStyle w:val="Textbody"/>
      </w:pPr>
      <w:r>
        <w:t>Si costruisce adesso la geometria in parete sottile. Controllo che</w:t>
      </w:r>
      <w:r>
        <w:t xml:space="preserve"> su “</w:t>
      </w:r>
      <w:r>
        <w:rPr>
          <w:i/>
        </w:rPr>
        <w:t>Element class</w:t>
      </w:r>
      <w:r>
        <w:t>” sia attivo “</w:t>
      </w:r>
      <w:r>
        <w:rPr>
          <w:i/>
        </w:rPr>
        <w:t>Quad(4)</w:t>
      </w:r>
      <w:r>
        <w:t>”</w:t>
      </w:r>
    </w:p>
    <w:p w:rsidR="000828B3" w:rsidRDefault="00653573">
      <w:pPr>
        <w:pStyle w:val="NormaleWeb"/>
        <w:shd w:val="clear" w:color="auto" w:fill="FFFFFF"/>
        <w:spacing w:before="0" w:after="336"/>
      </w:pPr>
      <w:r>
        <w:rPr>
          <w:rStyle w:val="CodiceHTML"/>
          <w:rFonts w:ascii="Consolas" w:hAnsi="Consolas"/>
          <w:color w:val="333333"/>
          <w:sz w:val="21"/>
          <w:szCs w:val="21"/>
          <w:shd w:val="clear" w:color="auto" w:fill="FBFAF9"/>
        </w:rPr>
        <w:t>Mesh generation → elements → add</w:t>
      </w:r>
      <w:r>
        <w:rPr>
          <w:rStyle w:val="apple-converted-space"/>
          <w:rFonts w:ascii="Arial" w:hAnsi="Arial" w:cs="Arial"/>
          <w:color w:val="333333"/>
          <w:sz w:val="21"/>
          <w:szCs w:val="21"/>
        </w:rPr>
        <w:t>:</w:t>
      </w:r>
      <w:r>
        <w:rPr>
          <w:rFonts w:ascii="Arial" w:hAnsi="Arial" w:cs="Arial"/>
          <w:color w:val="333333"/>
          <w:sz w:val="21"/>
          <w:szCs w:val="21"/>
        </w:rPr>
        <w:t xml:space="preserve"> seleziono i nodi in senso antiorario per avere circuitazione positiva</w:t>
      </w:r>
    </w:p>
    <w:p w:rsidR="000828B3" w:rsidRDefault="00653573">
      <w:pPr>
        <w:pStyle w:val="Textbody"/>
      </w:pPr>
      <w:r>
        <w:rPr>
          <w:noProof/>
          <w:lang w:val="it-IT" w:eastAsia="it-IT" w:bidi="ar-SA"/>
        </w:rPr>
        <w:drawing>
          <wp:inline distT="0" distB="0" distL="0" distR="0">
            <wp:extent cx="5400044" cy="2575563"/>
            <wp:effectExtent l="0" t="0" r="0" b="0"/>
            <wp:docPr id="19" name="Immagin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4" cy="25755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41185" w:rsidRDefault="00F41185">
      <w:pPr>
        <w:pStyle w:val="Textbody"/>
      </w:pPr>
    </w:p>
    <w:p w:rsidR="000828B3" w:rsidRDefault="00653573">
      <w:pPr>
        <w:pStyle w:val="Textbody"/>
      </w:pPr>
      <w:r>
        <w:t>Questo rappresenta il piano medio di un corpo in parete sottile al quale, successivamente, verrà associato un</w:t>
      </w:r>
      <w:r>
        <w:t>o spessore pari ad 1 mm.</w:t>
      </w:r>
    </w:p>
    <w:p w:rsidR="000828B3" w:rsidRDefault="000828B3">
      <w:pPr>
        <w:pStyle w:val="Textbody"/>
      </w:pPr>
    </w:p>
    <w:p w:rsidR="000828B3" w:rsidRDefault="00653573">
      <w:pPr>
        <w:pStyle w:val="Titolo1"/>
      </w:pPr>
      <w:r>
        <w:lastRenderedPageBreak/>
        <w:t>Appendici</w:t>
      </w:r>
    </w:p>
    <w:p w:rsidR="000828B3" w:rsidRDefault="00653573">
      <w:pPr>
        <w:pStyle w:val="Titolo2"/>
      </w:pPr>
      <w:r>
        <w:t>Lista dei simboli</w:t>
      </w:r>
    </w:p>
    <w:tbl>
      <w:tblPr>
        <w:tblW w:w="848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93"/>
        <w:gridCol w:w="6791"/>
      </w:tblGrid>
      <w:tr w:rsidR="000828B3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8B3" w:rsidRDefault="00653573">
            <w:pPr>
              <w:pStyle w:val="TableContents"/>
              <w:jc w:val="center"/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P</m:t>
                </m:r>
              </m:oMath>
            </m:oMathPara>
          </w:p>
        </w:tc>
        <w:tc>
          <w:tcPr>
            <w:tcW w:w="6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8B3" w:rsidRDefault="00653573">
            <w:pPr>
              <w:pStyle w:val="TableContents"/>
              <w:jc w:val="both"/>
            </w:pPr>
            <w:r>
              <w:t>Carico generico appicato alla struttura</w:t>
            </w:r>
          </w:p>
        </w:tc>
      </w:tr>
      <w:tr w:rsidR="000828B3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8B3" w:rsidRDefault="00653573">
            <w:pPr>
              <w:pStyle w:val="TableContents"/>
              <w:jc w:val="center"/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N</m:t>
                </m:r>
                <m:r>
                  <w:rPr>
                    <w:rFonts w:ascii="Cambria Math" w:hAnsi="Cambria Math"/>
                  </w:rPr>
                  <m:t xml:space="preserve">, </m:t>
                </m:r>
                <m:r>
                  <w:rPr>
                    <w:rFonts w:ascii="Cambria Math" w:hAnsi="Cambria Math"/>
                  </w:rPr>
                  <m:t>T</m:t>
                </m:r>
                <m:r>
                  <w:rPr>
                    <w:rFonts w:ascii="Cambria Math" w:hAnsi="Cambria Math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</m:sSub>
              </m:oMath>
            </m:oMathPara>
          </w:p>
        </w:tc>
        <w:tc>
          <w:tcPr>
            <w:tcW w:w="6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8B3" w:rsidRDefault="00653573">
            <w:pPr>
              <w:pStyle w:val="TableContents"/>
              <w:jc w:val="both"/>
            </w:pPr>
            <w:r>
              <w:t xml:space="preserve">Sforzo normale, taglio e momento flettente applicati alla struttura </w:t>
            </w:r>
          </w:p>
        </w:tc>
      </w:tr>
      <w:tr w:rsidR="000828B3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8B3" w:rsidRDefault="00653573">
            <w:pPr>
              <w:pStyle w:val="TableContents"/>
              <w:jc w:val="center"/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U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P</m:t>
                    </m:r>
                    <m:r>
                      <w:rPr>
                        <w:rFonts w:ascii="Cambria Math" w:hAnsi="Cambria Math"/>
                      </w:rPr>
                      <m:t xml:space="preserve">, </m:t>
                    </m:r>
                    <m:r>
                      <w:rPr>
                        <w:rFonts w:ascii="Cambria Math" w:hAnsi="Cambria Math"/>
                      </w:rPr>
                      <m:t>N</m:t>
                    </m:r>
                    <m:r>
                      <w:rPr>
                        <w:rFonts w:ascii="Cambria Math" w:hAnsi="Cambria Math"/>
                      </w:rPr>
                      <m:t xml:space="preserve">, </m:t>
                    </m:r>
                    <m:r>
                      <w:rPr>
                        <w:rFonts w:ascii="Cambria Math" w:hAnsi="Cambria Math"/>
                      </w:rPr>
                      <m:t>T</m:t>
                    </m:r>
                    <m:r>
                      <w:rPr>
                        <w:rFonts w:ascii="Cambria Math" w:hAnsi="Cambria Math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6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8B3" w:rsidRDefault="00653573">
            <w:pPr>
              <w:pStyle w:val="TableContents"/>
              <w:jc w:val="both"/>
            </w:pPr>
            <w:r>
              <w:t>Energia potenziale associata alla struttura considerata</w:t>
            </w:r>
          </w:p>
        </w:tc>
      </w:tr>
      <w:tr w:rsidR="000828B3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8B3" w:rsidRDefault="00653573">
            <w:pPr>
              <w:jc w:val="center"/>
              <w:rPr>
                <w:rFonts w:hint="eastAsia"/>
              </w:rPr>
            </w:pP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δ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</m:oMath>
            <w: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δ</m:t>
                  </m:r>
                </m:e>
                <m:sub>
                  <m:r>
                    <w:rPr>
                      <w:rFonts w:ascii="Cambria Math" w:hAnsi="Cambria Math"/>
                    </w:rPr>
                    <m:t>T</m:t>
                  </m:r>
                </m:sub>
              </m:sSub>
              <m:r>
                <w:rPr>
                  <w:rFonts w:ascii="Cambria Math" w:hAnsi="Cambria Math"/>
                </w:rPr>
                <m:t xml:space="preserve">, </m:t>
              </m:r>
              <m:r>
                <w:rPr>
                  <w:rFonts w:ascii="Cambria Math" w:hAnsi="Cambria Math"/>
                </w:rPr>
                <m:t>θ</m:t>
              </m:r>
            </m:oMath>
          </w:p>
        </w:tc>
        <w:tc>
          <w:tcPr>
            <w:tcW w:w="6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8B3" w:rsidRDefault="00653573">
            <w:pPr>
              <w:pStyle w:val="TableContents"/>
              <w:jc w:val="both"/>
            </w:pPr>
            <w:r>
              <w:t xml:space="preserve">Spostamenti e rotazioni </w:t>
            </w:r>
            <w:r>
              <w:t xml:space="preserve">della struttura dovuti all’applicazione di </w:t>
            </w:r>
            <m:oMath>
              <m:r>
                <w:rPr>
                  <w:rFonts w:ascii="Cambria Math" w:hAnsi="Cambria Math"/>
                </w:rPr>
                <m:t>N</m:t>
              </m:r>
              <m:r>
                <w:rPr>
                  <w:rFonts w:ascii="Cambria Math" w:hAnsi="Cambria Math"/>
                </w:rPr>
                <m:t xml:space="preserve">, </m:t>
              </m:r>
              <m:r>
                <w:rPr>
                  <w:rFonts w:ascii="Cambria Math" w:hAnsi="Cambria Math"/>
                </w:rPr>
                <m:t>T</m:t>
              </m:r>
              <m:r>
                <w:rPr>
                  <w:rFonts w:ascii="Cambria Math" w:hAnsi="Cambria Math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f</m:t>
                  </m:r>
                </m:sub>
              </m:sSub>
            </m:oMath>
          </w:p>
        </w:tc>
      </w:tr>
      <w:tr w:rsidR="000828B3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8B3" w:rsidRDefault="00653573">
            <w:pPr>
              <w:pStyle w:val="TableContents"/>
              <w:jc w:val="center"/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S</m:t>
                </m:r>
              </m:oMath>
            </m:oMathPara>
          </w:p>
        </w:tc>
        <w:tc>
          <w:tcPr>
            <w:tcW w:w="6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8B3" w:rsidRDefault="00653573">
            <w:pPr>
              <w:pStyle w:val="TableContents"/>
              <w:jc w:val="both"/>
            </w:pPr>
            <w:r>
              <w:t>Momento statico</w:t>
            </w:r>
          </w:p>
        </w:tc>
      </w:tr>
      <w:tr w:rsidR="000828B3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8B3" w:rsidRDefault="00653573">
            <w:pPr>
              <w:pStyle w:val="TableContents"/>
              <w:jc w:val="center"/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J</m:t>
                </m:r>
              </m:oMath>
            </m:oMathPara>
          </w:p>
        </w:tc>
        <w:tc>
          <w:tcPr>
            <w:tcW w:w="6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8B3" w:rsidRDefault="00653573">
            <w:pPr>
              <w:pStyle w:val="TableContents"/>
              <w:jc w:val="both"/>
            </w:pPr>
            <w:r>
              <w:t>Momento d’inerzia</w:t>
            </w:r>
          </w:p>
        </w:tc>
      </w:tr>
      <w:tr w:rsidR="000828B3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8B3" w:rsidRDefault="00653573">
            <w:pPr>
              <w:jc w:val="center"/>
              <w:rPr>
                <w:rFonts w:hint="eastAsia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U</m:t>
                </m:r>
              </m:oMath>
            </m:oMathPara>
          </w:p>
        </w:tc>
        <w:tc>
          <w:tcPr>
            <w:tcW w:w="6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8B3" w:rsidRDefault="00653573">
            <w:pPr>
              <w:pStyle w:val="TableContents"/>
              <w:jc w:val="both"/>
            </w:pPr>
            <w:r>
              <w:t>Energia potenziale</w:t>
            </w:r>
          </w:p>
        </w:tc>
      </w:tr>
      <w:tr w:rsidR="000828B3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8B3" w:rsidRDefault="00653573">
            <w:pPr>
              <w:jc w:val="center"/>
              <w:rPr>
                <w:rFonts w:hint="eastAsia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G</m:t>
                </m:r>
              </m:oMath>
            </m:oMathPara>
          </w:p>
        </w:tc>
        <w:tc>
          <w:tcPr>
            <w:tcW w:w="6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8B3" w:rsidRDefault="00653573">
            <w:pPr>
              <w:pStyle w:val="TableContents"/>
              <w:jc w:val="both"/>
            </w:pPr>
            <w:r>
              <w:t>Modulo di taglio</w:t>
            </w:r>
          </w:p>
        </w:tc>
      </w:tr>
      <w:tr w:rsidR="000828B3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8B3" w:rsidRDefault="00653573">
            <w:pPr>
              <w:jc w:val="center"/>
              <w:rPr>
                <w:rFonts w:hint="eastAsia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τ</m:t>
                </m:r>
              </m:oMath>
            </m:oMathPara>
          </w:p>
        </w:tc>
        <w:tc>
          <w:tcPr>
            <w:tcW w:w="6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8B3" w:rsidRDefault="00653573">
            <w:pPr>
              <w:pStyle w:val="TableContents"/>
              <w:jc w:val="both"/>
            </w:pPr>
            <w:r>
              <w:t>Sforzo tangenziale</w:t>
            </w:r>
          </w:p>
        </w:tc>
      </w:tr>
    </w:tbl>
    <w:p w:rsidR="000828B3" w:rsidRDefault="000828B3">
      <w:pPr>
        <w:pStyle w:val="Standard"/>
      </w:pPr>
    </w:p>
    <w:p w:rsidR="000828B3" w:rsidRDefault="00653573">
      <w:pPr>
        <w:pStyle w:val="Titolo2"/>
      </w:pPr>
      <w:r>
        <w:t>Riferimenti</w:t>
      </w:r>
    </w:p>
    <w:p w:rsidR="000828B3" w:rsidRDefault="00653573">
      <w:pPr>
        <w:pStyle w:val="Textbody"/>
      </w:pPr>
      <w:r>
        <w:t>Per i file completi in maxima si guardi:</w:t>
      </w:r>
    </w:p>
    <w:p w:rsidR="000828B3" w:rsidRDefault="00653573">
      <w:pPr>
        <w:pStyle w:val="Textbody"/>
      </w:pPr>
      <w:hyperlink r:id="rId33" w:tooltip="wikitelaio2017:maglia_triangolare_v004b.wxmx (3.1 KB)" w:history="1">
        <w:r>
          <w:rPr>
            <w:rStyle w:val="Collegamentoipertestuale"/>
            <w:rFonts w:ascii="Arial" w:hAnsi="Arial" w:cs="Arial"/>
            <w:color w:val="2B73B7"/>
            <w:szCs w:val="21"/>
          </w:rPr>
          <w:t>maglia_triangolare_v004b.wxmx</w:t>
        </w:r>
      </w:hyperlink>
    </w:p>
    <w:p w:rsidR="000828B3" w:rsidRDefault="00653573">
      <w:pPr>
        <w:pStyle w:val="Textbody"/>
      </w:pPr>
      <w:hyperlink r:id="rId34" w:tooltip="wikitelaio2017:valutazione_coeff_taglio_energia_trave_v000b.wxmx (1.4 KB)" w:history="1">
        <w:r>
          <w:rPr>
            <w:rStyle w:val="Collegamentoipertestuale"/>
            <w:rFonts w:ascii="Arial" w:hAnsi="Arial" w:cs="Arial"/>
            <w:color w:val="2B73B7"/>
            <w:szCs w:val="21"/>
          </w:rPr>
          <w:t>valutazione_coeff_taglio_energia_trave_v000b.wxmx</w:t>
        </w:r>
      </w:hyperlink>
    </w:p>
    <w:p w:rsidR="000828B3" w:rsidRDefault="00653573">
      <w:pPr>
        <w:pStyle w:val="Textbody"/>
      </w:pPr>
      <w:r>
        <w:t>Per la simulazione FEM invece si faccia riferimento a:</w:t>
      </w:r>
    </w:p>
    <w:p w:rsidR="000828B3" w:rsidRDefault="00653573">
      <w:pPr>
        <w:pStyle w:val="Textbody"/>
      </w:pPr>
      <w:hyperlink r:id="rId35" w:tooltip="wikitelaio2017:monoelem_piastra_v000b.mfd (1.2 KB)" w:history="1">
        <w:r>
          <w:rPr>
            <w:rStyle w:val="Collegamentoipertestuale"/>
            <w:rFonts w:ascii="Arial" w:hAnsi="Arial" w:cs="Arial"/>
            <w:color w:val="2B73B7"/>
            <w:szCs w:val="21"/>
          </w:rPr>
          <w:t>monoelem_piastra_v000b.mfd</w:t>
        </w:r>
      </w:hyperlink>
    </w:p>
    <w:p w:rsidR="000828B3" w:rsidRDefault="00653573">
      <w:pPr>
        <w:pStyle w:val="Titolo2"/>
      </w:pPr>
      <w:r>
        <w:t>Autori e carico orario</w:t>
      </w:r>
    </w:p>
    <w:p w:rsidR="000828B3" w:rsidRDefault="00653573">
      <w:pPr>
        <w:pStyle w:val="Textbody"/>
      </w:pPr>
      <w:r>
        <w:t>Ore dedicate alla stesura/revisione degli appunti di questa lezio</w:t>
      </w:r>
      <w:r>
        <w:t>ne</w:t>
      </w:r>
      <w:r>
        <w:rPr>
          <w:rStyle w:val="Rimandonotaapidipagina"/>
        </w:rPr>
        <w:footnoteReference w:id="1"/>
      </w:r>
      <w:r>
        <w:t>.</w:t>
      </w:r>
    </w:p>
    <w:tbl>
      <w:tblPr>
        <w:tblW w:w="850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96"/>
        <w:gridCol w:w="1297"/>
        <w:gridCol w:w="1543"/>
        <w:gridCol w:w="1607"/>
        <w:gridCol w:w="1264"/>
      </w:tblGrid>
      <w:tr w:rsidR="000828B3">
        <w:tblPrEx>
          <w:tblCellMar>
            <w:top w:w="0" w:type="dxa"/>
            <w:bottom w:w="0" w:type="dxa"/>
          </w:tblCellMar>
        </w:tblPrEx>
        <w:tc>
          <w:tcPr>
            <w:tcW w:w="2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828B3" w:rsidRDefault="00653573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Autore/Revisore</w:t>
            </w:r>
          </w:p>
        </w:tc>
        <w:tc>
          <w:tcPr>
            <w:tcW w:w="1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828B3" w:rsidRDefault="00653573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Prima stesura</w:t>
            </w:r>
          </w:p>
        </w:tc>
        <w:tc>
          <w:tcPr>
            <w:tcW w:w="1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828B3" w:rsidRDefault="00653573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Revisione</w:t>
            </w:r>
          </w:p>
        </w:tc>
        <w:tc>
          <w:tcPr>
            <w:tcW w:w="1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828B3" w:rsidRDefault="00653573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Seconda stesura</w:t>
            </w:r>
          </w:p>
        </w:tc>
        <w:tc>
          <w:tcPr>
            <w:tcW w:w="1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828B3" w:rsidRDefault="00653573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Totale</w:t>
            </w:r>
          </w:p>
        </w:tc>
      </w:tr>
      <w:tr w:rsidR="000828B3">
        <w:tblPrEx>
          <w:tblCellMar>
            <w:top w:w="0" w:type="dxa"/>
            <w:bottom w:w="0" w:type="dxa"/>
          </w:tblCellMar>
        </w:tblPrEx>
        <w:tc>
          <w:tcPr>
            <w:tcW w:w="27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828B3" w:rsidRDefault="00E11760">
            <w:pPr>
              <w:pStyle w:val="TableContents"/>
              <w:jc w:val="both"/>
            </w:pPr>
            <w:r>
              <w:t>Adamo Mango</w:t>
            </w:r>
          </w:p>
        </w:tc>
        <w:tc>
          <w:tcPr>
            <w:tcW w:w="129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828B3" w:rsidRDefault="00E11760" w:rsidP="00E11760">
            <w:pPr>
              <w:pStyle w:val="TableContents"/>
              <w:jc w:val="center"/>
            </w:pPr>
            <w:r>
              <w:t>7</w:t>
            </w:r>
          </w:p>
        </w:tc>
        <w:tc>
          <w:tcPr>
            <w:tcW w:w="15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828B3" w:rsidRDefault="000828B3">
            <w:pPr>
              <w:pStyle w:val="TableContents"/>
              <w:jc w:val="both"/>
            </w:pP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828B3" w:rsidRDefault="000828B3">
            <w:pPr>
              <w:pStyle w:val="TableContents"/>
              <w:jc w:val="both"/>
            </w:pPr>
          </w:p>
        </w:tc>
        <w:tc>
          <w:tcPr>
            <w:tcW w:w="12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828B3" w:rsidRDefault="000828B3">
            <w:pPr>
              <w:pStyle w:val="TableContents"/>
              <w:jc w:val="both"/>
            </w:pPr>
          </w:p>
        </w:tc>
      </w:tr>
      <w:tr w:rsidR="000828B3">
        <w:tblPrEx>
          <w:tblCellMar>
            <w:top w:w="0" w:type="dxa"/>
            <w:bottom w:w="0" w:type="dxa"/>
          </w:tblCellMar>
        </w:tblPrEx>
        <w:tc>
          <w:tcPr>
            <w:tcW w:w="27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828B3" w:rsidRDefault="00E11760">
            <w:pPr>
              <w:pStyle w:val="TableContents"/>
              <w:jc w:val="both"/>
            </w:pPr>
            <w:r>
              <w:t>Francesco Mariotti</w:t>
            </w:r>
          </w:p>
        </w:tc>
        <w:tc>
          <w:tcPr>
            <w:tcW w:w="129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828B3" w:rsidRDefault="00E11760" w:rsidP="00E11760">
            <w:pPr>
              <w:pStyle w:val="TableContents"/>
              <w:jc w:val="center"/>
            </w:pPr>
            <w:r>
              <w:t>7</w:t>
            </w:r>
          </w:p>
        </w:tc>
        <w:tc>
          <w:tcPr>
            <w:tcW w:w="15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828B3" w:rsidRDefault="000828B3">
            <w:pPr>
              <w:pStyle w:val="TableContents"/>
              <w:jc w:val="both"/>
            </w:pP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828B3" w:rsidRDefault="000828B3">
            <w:pPr>
              <w:pStyle w:val="TableContents"/>
              <w:jc w:val="both"/>
            </w:pPr>
          </w:p>
        </w:tc>
        <w:tc>
          <w:tcPr>
            <w:tcW w:w="12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828B3" w:rsidRDefault="000828B3">
            <w:pPr>
              <w:pStyle w:val="TableContents"/>
              <w:jc w:val="both"/>
            </w:pPr>
          </w:p>
        </w:tc>
      </w:tr>
      <w:tr w:rsidR="000828B3">
        <w:tblPrEx>
          <w:tblCellMar>
            <w:top w:w="0" w:type="dxa"/>
            <w:bottom w:w="0" w:type="dxa"/>
          </w:tblCellMar>
        </w:tblPrEx>
        <w:tc>
          <w:tcPr>
            <w:tcW w:w="27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828B3" w:rsidRDefault="00E11760">
            <w:pPr>
              <w:pStyle w:val="TableContents"/>
              <w:jc w:val="both"/>
            </w:pPr>
            <w:r>
              <w:t>Mattia Olcuire</w:t>
            </w:r>
          </w:p>
        </w:tc>
        <w:tc>
          <w:tcPr>
            <w:tcW w:w="129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828B3" w:rsidRDefault="00E11760" w:rsidP="00E11760">
            <w:pPr>
              <w:pStyle w:val="TableContents"/>
              <w:jc w:val="center"/>
            </w:pPr>
            <w:r>
              <w:t>7</w:t>
            </w:r>
          </w:p>
        </w:tc>
        <w:tc>
          <w:tcPr>
            <w:tcW w:w="15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828B3" w:rsidRDefault="000828B3">
            <w:pPr>
              <w:pStyle w:val="TableContents"/>
              <w:jc w:val="both"/>
            </w:pP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828B3" w:rsidRDefault="000828B3">
            <w:pPr>
              <w:pStyle w:val="TableContents"/>
              <w:jc w:val="both"/>
            </w:pPr>
          </w:p>
        </w:tc>
        <w:tc>
          <w:tcPr>
            <w:tcW w:w="12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828B3" w:rsidRDefault="000828B3">
            <w:pPr>
              <w:pStyle w:val="TableContents"/>
              <w:jc w:val="both"/>
            </w:pPr>
          </w:p>
        </w:tc>
      </w:tr>
      <w:tr w:rsidR="000828B3">
        <w:tblPrEx>
          <w:tblCellMar>
            <w:top w:w="0" w:type="dxa"/>
            <w:bottom w:w="0" w:type="dxa"/>
          </w:tblCellMar>
        </w:tblPrEx>
        <w:tc>
          <w:tcPr>
            <w:tcW w:w="27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828B3" w:rsidRDefault="00653573">
            <w:pPr>
              <w:pStyle w:val="TableContents"/>
              <w:jc w:val="both"/>
            </w:pPr>
            <w:r>
              <w:t>Revisore 1</w:t>
            </w:r>
          </w:p>
        </w:tc>
        <w:tc>
          <w:tcPr>
            <w:tcW w:w="129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828B3" w:rsidRDefault="000828B3">
            <w:pPr>
              <w:pStyle w:val="TableContents"/>
              <w:jc w:val="both"/>
            </w:pPr>
          </w:p>
        </w:tc>
        <w:tc>
          <w:tcPr>
            <w:tcW w:w="15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828B3" w:rsidRDefault="000828B3">
            <w:pPr>
              <w:pStyle w:val="TableContents"/>
              <w:jc w:val="both"/>
            </w:pP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828B3" w:rsidRDefault="000828B3">
            <w:pPr>
              <w:pStyle w:val="TableContents"/>
              <w:jc w:val="both"/>
            </w:pPr>
          </w:p>
        </w:tc>
        <w:tc>
          <w:tcPr>
            <w:tcW w:w="12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828B3" w:rsidRDefault="000828B3">
            <w:pPr>
              <w:pStyle w:val="TableContents"/>
              <w:jc w:val="both"/>
            </w:pPr>
          </w:p>
        </w:tc>
      </w:tr>
      <w:tr w:rsidR="000828B3">
        <w:tblPrEx>
          <w:tblCellMar>
            <w:top w:w="0" w:type="dxa"/>
            <w:bottom w:w="0" w:type="dxa"/>
          </w:tblCellMar>
        </w:tblPrEx>
        <w:tc>
          <w:tcPr>
            <w:tcW w:w="27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828B3" w:rsidRDefault="00653573">
            <w:pPr>
              <w:pStyle w:val="TableContents"/>
              <w:jc w:val="both"/>
            </w:pPr>
            <w:r>
              <w:t>Revisore 2</w:t>
            </w:r>
          </w:p>
        </w:tc>
        <w:tc>
          <w:tcPr>
            <w:tcW w:w="129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828B3" w:rsidRDefault="000828B3">
            <w:pPr>
              <w:pStyle w:val="TableContents"/>
              <w:jc w:val="both"/>
            </w:pPr>
          </w:p>
        </w:tc>
        <w:tc>
          <w:tcPr>
            <w:tcW w:w="15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828B3" w:rsidRDefault="000828B3">
            <w:pPr>
              <w:pStyle w:val="TableContents"/>
              <w:jc w:val="both"/>
            </w:pP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828B3" w:rsidRDefault="000828B3">
            <w:pPr>
              <w:pStyle w:val="TableContents"/>
              <w:jc w:val="both"/>
            </w:pPr>
          </w:p>
        </w:tc>
        <w:tc>
          <w:tcPr>
            <w:tcW w:w="12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828B3" w:rsidRDefault="000828B3">
            <w:pPr>
              <w:pStyle w:val="TableContents"/>
              <w:jc w:val="both"/>
            </w:pPr>
          </w:p>
        </w:tc>
      </w:tr>
      <w:tr w:rsidR="000828B3">
        <w:tblPrEx>
          <w:tblCellMar>
            <w:top w:w="0" w:type="dxa"/>
            <w:bottom w:w="0" w:type="dxa"/>
          </w:tblCellMar>
        </w:tblPrEx>
        <w:tc>
          <w:tcPr>
            <w:tcW w:w="27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828B3" w:rsidRDefault="00653573">
            <w:pPr>
              <w:pStyle w:val="TableContents"/>
              <w:jc w:val="both"/>
            </w:pPr>
            <w:r>
              <w:t>Revisore 3</w:t>
            </w:r>
          </w:p>
        </w:tc>
        <w:tc>
          <w:tcPr>
            <w:tcW w:w="129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828B3" w:rsidRDefault="000828B3">
            <w:pPr>
              <w:pStyle w:val="TableContents"/>
              <w:jc w:val="both"/>
            </w:pPr>
          </w:p>
        </w:tc>
        <w:tc>
          <w:tcPr>
            <w:tcW w:w="15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828B3" w:rsidRDefault="000828B3">
            <w:pPr>
              <w:pStyle w:val="TableContents"/>
              <w:jc w:val="both"/>
            </w:pP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828B3" w:rsidRDefault="000828B3">
            <w:pPr>
              <w:pStyle w:val="TableContents"/>
              <w:jc w:val="both"/>
            </w:pPr>
          </w:p>
        </w:tc>
        <w:tc>
          <w:tcPr>
            <w:tcW w:w="12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828B3" w:rsidRDefault="000828B3">
            <w:pPr>
              <w:pStyle w:val="TableContents"/>
              <w:jc w:val="both"/>
            </w:pPr>
          </w:p>
        </w:tc>
      </w:tr>
      <w:tr w:rsidR="000828B3">
        <w:tblPrEx>
          <w:tblCellMar>
            <w:top w:w="0" w:type="dxa"/>
            <w:bottom w:w="0" w:type="dxa"/>
          </w:tblCellMar>
        </w:tblPrEx>
        <w:tc>
          <w:tcPr>
            <w:tcW w:w="27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828B3" w:rsidRDefault="00653573">
            <w:pPr>
              <w:pStyle w:val="TableContents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Totale</w:t>
            </w:r>
          </w:p>
        </w:tc>
        <w:tc>
          <w:tcPr>
            <w:tcW w:w="129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828B3" w:rsidRDefault="000828B3">
            <w:pPr>
              <w:pStyle w:val="TableContents"/>
              <w:jc w:val="both"/>
            </w:pPr>
          </w:p>
        </w:tc>
        <w:tc>
          <w:tcPr>
            <w:tcW w:w="15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828B3" w:rsidRDefault="000828B3">
            <w:pPr>
              <w:pStyle w:val="TableContents"/>
              <w:jc w:val="both"/>
            </w:pPr>
          </w:p>
        </w:tc>
        <w:tc>
          <w:tcPr>
            <w:tcW w:w="16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828B3" w:rsidRDefault="000828B3">
            <w:pPr>
              <w:pStyle w:val="TableContents"/>
              <w:jc w:val="both"/>
            </w:pPr>
          </w:p>
        </w:tc>
        <w:tc>
          <w:tcPr>
            <w:tcW w:w="12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828B3" w:rsidRDefault="000828B3">
            <w:pPr>
              <w:pStyle w:val="TableContents"/>
              <w:jc w:val="both"/>
            </w:pPr>
          </w:p>
        </w:tc>
      </w:tr>
    </w:tbl>
    <w:p w:rsidR="000828B3" w:rsidRDefault="00653573">
      <w:pPr>
        <w:pStyle w:val="Textbody"/>
      </w:pPr>
      <w:r>
        <w:br/>
      </w:r>
    </w:p>
    <w:p w:rsidR="000828B3" w:rsidRDefault="000828B3">
      <w:pPr>
        <w:pStyle w:val="Textbody"/>
      </w:pPr>
    </w:p>
    <w:sectPr w:rsidR="000828B3">
      <w:headerReference w:type="even" r:id="rId36"/>
      <w:headerReference w:type="default" r:id="rId37"/>
      <w:pgSz w:w="11906" w:h="16838"/>
      <w:pgMar w:top="2325" w:right="1701" w:bottom="1701" w:left="1701" w:header="1701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3573" w:rsidRDefault="00653573">
      <w:pPr>
        <w:rPr>
          <w:rFonts w:hint="eastAsia"/>
        </w:rPr>
      </w:pPr>
      <w:r>
        <w:separator/>
      </w:r>
    </w:p>
  </w:endnote>
  <w:endnote w:type="continuationSeparator" w:id="0">
    <w:p w:rsidR="00653573" w:rsidRDefault="0065357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0"/>
    <w:family w:val="roman"/>
    <w:pitch w:val="variable"/>
  </w:font>
  <w:font w:name="Droid Sans Fallback">
    <w:panose1 w:val="020B0502000000000001"/>
    <w:charset w:val="80"/>
    <w:family w:val="modern"/>
    <w:pitch w:val="variable"/>
    <w:sig w:usb0="900002BF" w:usb1="2BDFFCFB" w:usb2="00000016" w:usb3="00000000" w:csb0="003E0000" w:csb1="00000000"/>
  </w:font>
  <w:font w:name="FreeSans">
    <w:altName w:val="Calibri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iberation Mono">
    <w:altName w:val="MS Gothic"/>
    <w:charset w:val="00"/>
    <w:family w:val="modern"/>
    <w:pitch w:val="fixed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charset w:val="02"/>
    <w:family w:val="auto"/>
    <w:pitch w:val="default"/>
  </w:font>
  <w:font w:name="Mangal">
    <w:altName w:val="Cambria"/>
    <w:panose1 w:val="00000400000000000000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3573" w:rsidRDefault="00653573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653573" w:rsidRDefault="00653573">
      <w:pPr>
        <w:rPr>
          <w:rFonts w:hint="eastAsia"/>
        </w:rPr>
      </w:pPr>
      <w:r>
        <w:continuationSeparator/>
      </w:r>
    </w:p>
  </w:footnote>
  <w:footnote w:id="1">
    <w:p w:rsidR="000828B3" w:rsidRDefault="00653573">
      <w:pPr>
        <w:pStyle w:val="Footnote"/>
      </w:pPr>
      <w:r>
        <w:rPr>
          <w:rStyle w:val="Rimandonotaapidipagina"/>
        </w:rPr>
        <w:footnoteRef/>
      </w:r>
      <w:r>
        <w:t>La sezione relativa ai revisori è da compilarsi a cura del curatore.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AE9" w:rsidRDefault="00653573">
    <w:pPr>
      <w:pStyle w:val="Intestazione"/>
      <w:tabs>
        <w:tab w:val="clear" w:pos="4986"/>
        <w:tab w:val="clear" w:pos="9972"/>
        <w:tab w:val="center" w:pos="4252"/>
        <w:tab w:val="center" w:pos="4264"/>
        <w:tab w:val="right" w:pos="8507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AE9" w:rsidRDefault="00653573">
    <w:pPr>
      <w:pStyle w:val="Intestazione"/>
      <w:tabs>
        <w:tab w:val="clear" w:pos="4986"/>
        <w:tab w:val="clear" w:pos="9972"/>
        <w:tab w:val="center" w:pos="4252"/>
        <w:tab w:val="center" w:pos="4264"/>
        <w:tab w:val="right" w:pos="8507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A3786E"/>
    <w:multiLevelType w:val="multilevel"/>
    <w:tmpl w:val="ECF878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ttachedTemplate r:id="rId1"/>
  <w:defaultTabStop w:val="709"/>
  <w:autoHyphenation/>
  <w:hyphenationZone w:val="283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0828B3"/>
    <w:rsid w:val="00054B0D"/>
    <w:rsid w:val="000828B3"/>
    <w:rsid w:val="00132C33"/>
    <w:rsid w:val="00150659"/>
    <w:rsid w:val="001958AC"/>
    <w:rsid w:val="001F2683"/>
    <w:rsid w:val="001F3304"/>
    <w:rsid w:val="002B232F"/>
    <w:rsid w:val="0039620A"/>
    <w:rsid w:val="004143F2"/>
    <w:rsid w:val="0047406A"/>
    <w:rsid w:val="004A3140"/>
    <w:rsid w:val="00553F1A"/>
    <w:rsid w:val="0056797F"/>
    <w:rsid w:val="005C1DCB"/>
    <w:rsid w:val="00627F5B"/>
    <w:rsid w:val="00653573"/>
    <w:rsid w:val="00744848"/>
    <w:rsid w:val="007808A2"/>
    <w:rsid w:val="00815A3F"/>
    <w:rsid w:val="009F4515"/>
    <w:rsid w:val="00AC010F"/>
    <w:rsid w:val="00C3438F"/>
    <w:rsid w:val="00CB6ADE"/>
    <w:rsid w:val="00CC43D6"/>
    <w:rsid w:val="00D430DD"/>
    <w:rsid w:val="00DE771C"/>
    <w:rsid w:val="00E11760"/>
    <w:rsid w:val="00E32311"/>
    <w:rsid w:val="00F27EA5"/>
    <w:rsid w:val="00F41185"/>
    <w:rsid w:val="00FC0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544AB"/>
  <w15:docId w15:val="{39ABE38C-1C00-4814-A0A5-1F1408384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Droid Sans Fallback" w:hAnsi="Liberation Serif" w:cs="FreeSans"/>
        <w:kern w:val="3"/>
        <w:sz w:val="24"/>
        <w:szCs w:val="24"/>
        <w:lang w:val="en-US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pPr>
      <w:suppressAutoHyphens/>
    </w:pPr>
  </w:style>
  <w:style w:type="paragraph" w:styleId="Titolo1">
    <w:name w:val="heading 1"/>
    <w:basedOn w:val="Heading"/>
    <w:next w:val="Textbody"/>
    <w:pPr>
      <w:outlineLvl w:val="0"/>
    </w:pPr>
    <w:rPr>
      <w:b/>
      <w:bCs/>
    </w:rPr>
  </w:style>
  <w:style w:type="paragraph" w:styleId="Titolo2">
    <w:name w:val="heading 2"/>
    <w:basedOn w:val="Heading"/>
    <w:next w:val="Textbody"/>
    <w:pPr>
      <w:spacing w:before="200"/>
      <w:outlineLvl w:val="1"/>
    </w:pPr>
    <w:rPr>
      <w:b/>
      <w:bCs/>
    </w:rPr>
  </w:style>
  <w:style w:type="paragraph" w:styleId="Titolo3">
    <w:name w:val="heading 3"/>
    <w:basedOn w:val="Heading"/>
    <w:next w:val="Textbody"/>
    <w:pPr>
      <w:spacing w:before="140"/>
      <w:outlineLvl w:val="2"/>
    </w:pPr>
    <w:rPr>
      <w:b/>
      <w:bCs/>
      <w:color w:val="000000"/>
      <w:szCs w:val="28"/>
    </w:rPr>
  </w:style>
  <w:style w:type="paragraph" w:styleId="Titolo4">
    <w:name w:val="heading 4"/>
    <w:basedOn w:val="Heading"/>
    <w:next w:val="Textbody"/>
    <w:pPr>
      <w:spacing w:before="120"/>
      <w:outlineLvl w:val="3"/>
    </w:pPr>
    <w:rPr>
      <w:b/>
      <w:bCs/>
      <w:i/>
      <w:iCs/>
      <w:color w:val="80808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  <w:rPr>
      <w:rFonts w:ascii="Times New Roman" w:eastAsia="Times New Roman" w:hAnsi="Times New Roman" w:cs="Times New Roman"/>
      <w:sz w:val="21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sz w:val="28"/>
    </w:rPr>
  </w:style>
  <w:style w:type="paragraph" w:customStyle="1" w:styleId="Textbody">
    <w:name w:val="Text body"/>
    <w:basedOn w:val="Standard"/>
    <w:pPr>
      <w:tabs>
        <w:tab w:val="center" w:pos="0"/>
        <w:tab w:val="center" w:pos="4252"/>
        <w:tab w:val="right" w:pos="8504"/>
      </w:tabs>
      <w:spacing w:after="140" w:line="288" w:lineRule="auto"/>
      <w:jc w:val="both"/>
    </w:pPr>
  </w:style>
  <w:style w:type="paragraph" w:styleId="Elenco">
    <w:name w:val="List"/>
    <w:basedOn w:val="Textbody"/>
    <w:rPr>
      <w:rFonts w:cs="FreeSans"/>
      <w:sz w:val="24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FreeSans"/>
      <w:i/>
      <w:iCs/>
      <w:sz w:val="24"/>
    </w:rPr>
  </w:style>
  <w:style w:type="paragraph" w:customStyle="1" w:styleId="Index">
    <w:name w:val="Index"/>
    <w:basedOn w:val="Standard"/>
    <w:pPr>
      <w:suppressLineNumbers/>
    </w:pPr>
    <w:rPr>
      <w:rFonts w:cs="FreeSans"/>
      <w:sz w:val="24"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itolo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Sottotitolo">
    <w:name w:val="Subtitle"/>
    <w:basedOn w:val="Heading"/>
    <w:next w:val="Textbody"/>
    <w:pPr>
      <w:spacing w:before="60"/>
      <w:jc w:val="center"/>
    </w:pPr>
    <w:rPr>
      <w:sz w:val="36"/>
      <w:szCs w:val="36"/>
    </w:rPr>
  </w:style>
  <w:style w:type="paragraph" w:styleId="Intestazione">
    <w:name w:val="header"/>
    <w:basedOn w:val="Standard"/>
    <w:pPr>
      <w:suppressLineNumbers/>
      <w:tabs>
        <w:tab w:val="center" w:pos="4986"/>
        <w:tab w:val="right" w:pos="9972"/>
      </w:tabs>
    </w:pPr>
  </w:style>
  <w:style w:type="paragraph" w:customStyle="1" w:styleId="Firstlineindent">
    <w:name w:val="First line indent"/>
    <w:basedOn w:val="Textbody"/>
  </w:style>
  <w:style w:type="paragraph" w:customStyle="1" w:styleId="Hangingindent">
    <w:name w:val="Hanging indent"/>
    <w:basedOn w:val="Textbody"/>
    <w:pPr>
      <w:tabs>
        <w:tab w:val="clear" w:pos="4252"/>
        <w:tab w:val="clear" w:pos="8504"/>
        <w:tab w:val="left" w:pos="0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PreformattedText">
    <w:name w:val="Preformatted Text"/>
    <w:basedOn w:val="Standard"/>
    <w:rPr>
      <w:rFonts w:ascii="Liberation Mono" w:eastAsia="Courier New" w:hAnsi="Liberation Mono" w:cs="Liberation Mono"/>
      <w:sz w:val="20"/>
      <w:szCs w:val="20"/>
    </w:rPr>
  </w:style>
  <w:style w:type="paragraph" w:customStyle="1" w:styleId="Footnote">
    <w:name w:val="Footnote"/>
    <w:basedOn w:val="Standard"/>
    <w:pPr>
      <w:suppressLineNumbers/>
      <w:ind w:left="339" w:hanging="339"/>
    </w:pPr>
    <w:rPr>
      <w:sz w:val="20"/>
      <w:szCs w:val="20"/>
    </w:rPr>
  </w:style>
  <w:style w:type="paragraph" w:customStyle="1" w:styleId="Framecontents">
    <w:name w:val="Frame contents"/>
    <w:basedOn w:val="Standard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StrongEmphasis">
    <w:name w:val="Strong Emphasis"/>
    <w:rPr>
      <w:b/>
      <w:b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styleId="Enfasicorsivo">
    <w:name w:val="Emphasis"/>
    <w:rPr>
      <w:i/>
      <w:iCs/>
    </w:rPr>
  </w:style>
  <w:style w:type="character" w:customStyle="1" w:styleId="SourceText">
    <w:name w:val="Source Text"/>
    <w:rPr>
      <w:rFonts w:ascii="Liberation Mono" w:eastAsia="Courier New" w:hAnsi="Liberation Mono" w:cs="Liberation Mono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Teletype">
    <w:name w:val="Teletype"/>
    <w:rPr>
      <w:rFonts w:ascii="Liberation Mono" w:eastAsia="Courier New" w:hAnsi="Liberation Mono" w:cs="Liberation Mono"/>
    </w:rPr>
  </w:style>
  <w:style w:type="character" w:customStyle="1" w:styleId="NumberingSymbols">
    <w:name w:val="Numbering Symbols"/>
  </w:style>
  <w:style w:type="character" w:styleId="Rimandonotaapidipagina">
    <w:name w:val="footnote reference"/>
    <w:basedOn w:val="Carpredefinitoparagrafo"/>
    <w:rPr>
      <w:position w:val="0"/>
      <w:vertAlign w:val="superscript"/>
    </w:rPr>
  </w:style>
  <w:style w:type="paragraph" w:styleId="NormaleWeb">
    <w:name w:val="Normal (Web)"/>
    <w:basedOn w:val="Normale"/>
    <w:pPr>
      <w:widowControl/>
      <w:suppressAutoHyphens w:val="0"/>
      <w:spacing w:before="100" w:after="100"/>
      <w:textAlignment w:val="auto"/>
    </w:pPr>
    <w:rPr>
      <w:rFonts w:ascii="Times New Roman" w:eastAsia="Times New Roman" w:hAnsi="Times New Roman" w:cs="Times New Roman"/>
      <w:kern w:val="0"/>
      <w:lang w:val="it-IT" w:eastAsia="it-IT" w:bidi="ar-SA"/>
    </w:rPr>
  </w:style>
  <w:style w:type="character" w:styleId="CodiceHTML">
    <w:name w:val="HTML Code"/>
    <w:basedOn w:val="Carpredefinitoparagrafo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Carpredefinitoparagrafo"/>
  </w:style>
  <w:style w:type="paragraph" w:styleId="Pidipagina">
    <w:name w:val="footer"/>
    <w:basedOn w:val="Normale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rPr>
      <w:rFonts w:cs="Mangal"/>
      <w:szCs w:val="21"/>
    </w:rPr>
  </w:style>
  <w:style w:type="character" w:styleId="Testosegnaposto">
    <w:name w:val="Placeholder Text"/>
    <w:basedOn w:val="Carpredefinitoparagrafo"/>
    <w:rPr>
      <w:color w:val="808080"/>
    </w:rPr>
  </w:style>
  <w:style w:type="paragraph" w:styleId="Paragrafoelenco">
    <w:name w:val="List Paragraph"/>
    <w:basedOn w:val="Normale"/>
    <w:pPr>
      <w:widowControl/>
      <w:suppressAutoHyphens w:val="0"/>
      <w:spacing w:after="160" w:line="249" w:lineRule="auto"/>
      <w:ind w:left="720"/>
      <w:textAlignment w:val="auto"/>
    </w:pPr>
    <w:rPr>
      <w:rFonts w:ascii="Calibri" w:eastAsia="Calibri" w:hAnsi="Calibri" w:cs="Times New Roman"/>
      <w:kern w:val="0"/>
      <w:sz w:val="22"/>
      <w:szCs w:val="22"/>
      <w:lang w:val="it-IT" w:eastAsia="en-US" w:bidi="ar-SA"/>
    </w:rPr>
  </w:style>
  <w:style w:type="character" w:styleId="Collegamentoipertestuale">
    <w:name w:val="Hyperlink"/>
    <w:basedOn w:val="Carpredefinitoparagrafo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hyperlink" Target="https://cdm.ing.unimo.it/dokuwiki/_media/wikitelaio2017/valutazione_coeff_taglio_energia_trave_v000b.wxm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cdm.ing.unimo.it/dokuwiki/_media/wikitelaio2017/maglia_triangolare_v004b.wxmx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cdm.ing.unimo.it/dokuwiki/_media/wikitelaio2017/monoelem_piastra_v000b.mfd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F56B7-3C17-4A1C-8B62-D4892A71F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1309</Words>
  <Characters>7467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Francesco</dc:creator>
  <cp:lastModifiedBy>Francesco Mariotti</cp:lastModifiedBy>
  <cp:revision>8</cp:revision>
  <dcterms:created xsi:type="dcterms:W3CDTF">2017-05-19T08:38:00Z</dcterms:created>
  <dcterms:modified xsi:type="dcterms:W3CDTF">2017-05-19T08:46:00Z</dcterms:modified>
</cp:coreProperties>
</file>