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35.jpeg" ContentType="image/jpeg"/>
  <Override PartName="/word/media/image36.jpeg" ContentType="image/jpeg"/>
  <Override PartName="/word/media/image32.png" ContentType="image/png"/>
  <Override PartName="/word/media/image31.png" ContentType="image/png"/>
  <Override PartName="/word/media/image34.png" ContentType="image/png"/>
  <Override PartName="/word/media/image33.png" ContentType="image/png"/>
  <Override PartName="/word/media/image28.png" ContentType="image/png"/>
  <Override PartName="/word/media/image27.png" ContentType="image/png"/>
  <Override PartName="/word/media/image29.png" ContentType="image/png"/>
  <Override PartName="/word/media/image26.jpeg" ContentType="image/jpeg"/>
  <Override PartName="/word/media/image30.png" ContentType="image/png"/>
  <Override PartName="/word/media/image25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i/>
          <w:sz w:val="28"/>
          <w:szCs w:val="28"/>
        </w:rPr>
      </w:pPr>
      <w:r>
        <w:rPr>
          <w:i/>
          <w:sz w:val="28"/>
          <w:szCs w:val="28"/>
        </w:rPr>
        <w:t>ASSEMBLAGGIO E VINCOLAMENTO DELLA MATRICE DI RIGIDEZZA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Come già specificato nella precedente lezione, una delle principali proprietà della matrice di rigidezza è quella di essere simmetrica; si dimostra ciò attraverso il teorema di Betti: </w:t>
        <w:drawing>
          <wp:anchor behindDoc="1" distT="0" distB="0" distL="114300" distR="114300" simplePos="0" locked="0" layoutInCell="1" allowOverlap="1" relativeHeight="16">
            <wp:simplePos x="0" y="0"/>
            <wp:positionH relativeFrom="column">
              <wp:posOffset>3810</wp:posOffset>
            </wp:positionH>
            <wp:positionV relativeFrom="paragraph">
              <wp:posOffset>552450</wp:posOffset>
            </wp:positionV>
            <wp:extent cx="2981325" cy="2371090"/>
            <wp:effectExtent l="0" t="0" r="0" b="0"/>
            <wp:wrapSquare wrapText="bothSides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“</w:t>
      </w:r>
      <w:r>
        <w:rPr>
          <w:sz w:val="22"/>
          <w:szCs w:val="22"/>
        </w:rPr>
        <w:t>Si considerino due sistemi equilibrati di forze  A e B; il lavoro che le forze del primo sistema A sugli spostamenti causati da B è uguale al lavoro che le forze del sistema  B compiono sugli spostamenti prodotti da A”.</w:t>
      </w:r>
    </w:p>
    <w:p>
      <w:pPr>
        <w:pStyle w:val="Normal"/>
        <w:rPr>
          <w:rFonts w:eastAsia="Droid Sans Fallback" w:cs="FreeSans" w:ascii="Nimbus Roman No9 L" w:hAnsi="Nimbus Roman No9 L"/>
          <w:b w:val="false"/>
          <w:bCs w:val="false"/>
          <w:i/>
          <w:iCs/>
          <w:sz w:val="24"/>
          <w:szCs w:val="24"/>
          <w:vertAlign w:val="subscript"/>
        </w:rPr>
      </w:pPr>
      <w:r>
        <w:rPr>
          <w:sz w:val="22"/>
          <w:szCs w:val="22"/>
        </w:rPr>
        <w:t xml:space="preserve">Da cui l’espressione matematica:                                               </w:t>
      </w:r>
      <w:r>
        <w:rPr>
          <w:b/>
          <w:sz w:val="22"/>
          <w:szCs w:val="22"/>
        </w:rPr>
        <w:t xml:space="preserve"> </w:t>
      </w:r>
      <w:r>
        <w:rPr>
          <w:rFonts w:ascii="Nimbus Roman No9 L" w:hAnsi="Nimbus Roman No9 L"/>
          <w:b w:val="false"/>
          <w:bCs w:val="false"/>
          <w:i/>
          <w:iCs/>
          <w:sz w:val="24"/>
          <w:szCs w:val="24"/>
        </w:rPr>
        <w:t>P</w:t>
      </w:r>
      <w:r>
        <w:rPr>
          <w:rFonts w:ascii="Nimbus Roman No9 L" w:hAnsi="Nimbus Roman No9 L"/>
          <w:b w:val="false"/>
          <w:bCs w:val="false"/>
          <w:i/>
          <w:iCs/>
          <w:sz w:val="24"/>
          <w:szCs w:val="24"/>
          <w:vertAlign w:val="subscript"/>
        </w:rPr>
        <w:t>A,1</w:t>
      </w:r>
      <w:r>
        <w:rPr>
          <w:rFonts w:eastAsia="Droid Sans Fallback" w:cs="FreeSans" w:ascii="Nimbus Roman No9 L" w:hAnsi="Nimbus Roman No9 L"/>
          <w:b w:val="false"/>
          <w:bCs w:val="false"/>
          <w:i/>
          <w:iCs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 w:cs="FreeSans" w:ascii="Nimbus Roman No9 L" w:hAnsi="Nimbus Roman No9 L"/>
          <w:b w:val="false"/>
          <w:bCs w:val="false"/>
          <w:i/>
          <w:iCs/>
          <w:sz w:val="24"/>
          <w:szCs w:val="24"/>
          <w:vertAlign w:val="subscript"/>
        </w:rPr>
        <w:t>B,1</w:t>
      </w:r>
      <w:r>
        <w:rPr>
          <w:rFonts w:eastAsia="Droid Sans Fallback" w:cs="FreeSans" w:ascii="Nimbus Roman No9 L" w:hAnsi="Nimbus Roman No9 L"/>
          <w:b w:val="false"/>
          <w:bCs w:val="false"/>
          <w:i/>
          <w:iCs/>
          <w:position w:val="0"/>
          <w:sz w:val="24"/>
          <w:sz w:val="24"/>
          <w:szCs w:val="24"/>
          <w:vertAlign w:val="baseline"/>
        </w:rPr>
        <w:t>= P</w:t>
      </w:r>
      <w:r>
        <w:rPr>
          <w:rFonts w:eastAsia="Droid Sans Fallback" w:cs="FreeSans" w:ascii="Nimbus Roman No9 L" w:hAnsi="Nimbus Roman No9 L"/>
          <w:b w:val="false"/>
          <w:bCs w:val="false"/>
          <w:i/>
          <w:iCs/>
          <w:sz w:val="24"/>
          <w:szCs w:val="24"/>
          <w:vertAlign w:val="subscript"/>
        </w:rPr>
        <w:t>B,2</w:t>
      </w:r>
      <w:r>
        <w:rPr>
          <w:rFonts w:eastAsia="Droid Sans Fallback" w:cs="FreeSans" w:ascii="Nimbus Roman No9 L" w:hAnsi="Nimbus Roman No9 L"/>
          <w:b w:val="false"/>
          <w:bCs w:val="false"/>
          <w:i/>
          <w:iCs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 w:cs="FreeSans" w:ascii="Nimbus Roman No9 L" w:hAnsi="Nimbus Roman No9 L"/>
          <w:b w:val="false"/>
          <w:bCs w:val="false"/>
          <w:i/>
          <w:iCs/>
          <w:sz w:val="24"/>
          <w:szCs w:val="24"/>
          <w:vertAlign w:val="subscript"/>
        </w:rPr>
        <w:t>A,2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Tornando perciò all’espressione della matrice di rigidezza:</w:t>
      </w:r>
    </w:p>
    <w:p>
      <w:pPr>
        <w:pStyle w:val="Normal"/>
        <w:jc w:val="left"/>
        <w:rPr>
          <w:sz w:val="22"/>
          <w:szCs w:val="22"/>
        </w:rPr>
      </w:pP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m>
              <m:m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  <m:r>
                    <w:rPr>
                      <w:rFonts w:ascii="Cambria Math" w:hAnsi="Cambria Math"/>
                    </w:rPr>
                    <m:t xml:space="preserve">₁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  <m:r>
                    <w:rPr>
                      <w:rFonts w:ascii="Cambria Math" w:hAnsi="Cambria Math"/>
                    </w:rPr>
                    <m:t xml:space="preserve">₂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  <m:r>
                    <w:rPr>
                      <w:rFonts w:ascii="Cambria Math" w:hAnsi="Cambria Math"/>
                    </w:rPr>
                    <m:t xml:space="preserve">₃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  <m:r>
                    <w:rPr>
                      <w:rFonts w:ascii="Cambria Math" w:hAnsi="Cambria Math"/>
                    </w:rPr>
                    <m:t xml:space="preserve">₄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  <m:r>
                    <w:rPr>
                      <w:rFonts w:ascii="Cambria Math" w:hAnsi="Cambria Math"/>
                    </w:rPr>
                    <m:t xml:space="preserve">₅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  <m:r>
                    <w:rPr>
                      <w:rFonts w:ascii="Cambria Math" w:hAnsi="Cambria Math"/>
                    </w:rPr>
                    <m:t xml:space="preserve">₆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</m:t>
        </m:r>
        <m:d>
          <m:dPr>
            <m:begChr m:val="["/>
            <m:endChr m:val="]"/>
          </m:dPr>
          <m:e>
            <m:m>
              <m:mr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₁₁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₁₂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₁₃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₁₄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₁₅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₁₆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₂₁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₂₂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₂₃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₂₄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₂₅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₂₆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₃₁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₃₂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₃₃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₃₄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₃₅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₃₆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₄₁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₄₂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₄₃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₄₄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₄₅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₄₆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₅₁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₅₂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₅₃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₅₄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₅₅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₅₆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₆₁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₆₂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₆₃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₆₄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₆₅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k</m:t>
                  </m:r>
                  <m:r>
                    <w:rPr>
                      <w:rFonts w:ascii="Cambria Math" w:hAnsi="Cambria Math"/>
                    </w:rPr>
                    <m:t xml:space="preserve">₆₆</m:t>
                  </m:r>
                </m:e>
              </m:mr>
            </m:m>
          </m:e>
        </m:d>
        <m:d>
          <m:dPr>
            <m:begChr m:val="["/>
            <m:endChr m:val="]"/>
          </m:dPr>
          <m:e>
            <m:m>
              <m:mr>
                <m:e>
                  <m:r>
                    <w:rPr>
                      <w:rFonts w:ascii="Cambria Math" w:hAnsi="Cambria Math"/>
                    </w:rPr>
                    <m:t xml:space="preserve">δ</m:t>
                  </m:r>
                  <m:r>
                    <w:rPr>
                      <w:rFonts w:ascii="Cambria Math" w:hAnsi="Cambria Math"/>
                    </w:rPr>
                    <m:t xml:space="preserve">₁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δ</m:t>
                  </m:r>
                  <m:r>
                    <w:rPr>
                      <w:rFonts w:ascii="Cambria Math" w:hAnsi="Cambria Math"/>
                    </w:rPr>
                    <m:t xml:space="preserve">₂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δ</m:t>
                  </m:r>
                  <m:r>
                    <w:rPr>
                      <w:rFonts w:ascii="Cambria Math" w:hAnsi="Cambria Math"/>
                    </w:rPr>
                    <m:t xml:space="preserve">₃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δ</m:t>
                  </m:r>
                  <m:r>
                    <w:rPr>
                      <w:rFonts w:ascii="Cambria Math" w:hAnsi="Cambria Math"/>
                    </w:rPr>
                    <m:t xml:space="preserve">₄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δ</m:t>
                  </m:r>
                  <m:r>
                    <w:rPr>
                      <w:rFonts w:ascii="Cambria Math" w:hAnsi="Cambria Math"/>
                    </w:rPr>
                    <m:t xml:space="preserve">₅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δ</m:t>
                  </m:r>
                  <m:r>
                    <w:rPr>
                      <w:rFonts w:ascii="Cambria Math" w:hAnsi="Cambria Math"/>
                    </w:rPr>
                    <m:t xml:space="preserve">₆</m:t>
                  </m:r>
                </m:e>
              </m:mr>
            </m:m>
          </m:e>
        </m:d>
      </m:oMath>
      <w:r>
        <w:rPr>
          <w:sz w:val="22"/>
          <w:szCs w:val="22"/>
        </w:rPr>
        <w:t xml:space="preserve">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Considerando separatamente i due sistemi A e B posso allora dedurre:</w:t>
      </w:r>
    </w:p>
    <w:p>
      <w:pPr>
        <w:pStyle w:val="Normal"/>
        <w:rPr>
          <w:i/>
          <w:sz w:val="24"/>
          <w:szCs w:val="24"/>
          <w:vertAlign w:val="subscript"/>
        </w:rPr>
      </w:pPr>
      <w:r>
        <w:rPr>
          <w:i/>
          <w:sz w:val="22"/>
          <w:szCs w:val="22"/>
          <w:u w:val="single"/>
        </w:rPr>
        <w:t>Sistema A</w:t>
      </w:r>
      <w:r>
        <w:rPr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>
        <w:rPr>
          <w:sz w:val="24"/>
          <w:szCs w:val="24"/>
        </w:rPr>
        <w:t>δ</w:t>
      </w:r>
      <w:r>
        <w:rPr>
          <w:sz w:val="24"/>
          <w:szCs w:val="24"/>
          <w:vertAlign w:val="subscript"/>
        </w:rPr>
        <w:t>i</w:t>
      </w:r>
      <w:r>
        <w:rPr>
          <w:sz w:val="24"/>
          <w:szCs w:val="24"/>
        </w:rPr>
        <w:t>=0</w:t>
      </w:r>
      <w:r>
        <w:rPr>
          <w:sz w:val="22"/>
          <w:szCs w:val="22"/>
        </w:rPr>
        <w:t xml:space="preserve">, ma </w:t>
      </w:r>
      <w:r>
        <w:rPr>
          <w:sz w:val="24"/>
          <w:szCs w:val="24"/>
        </w:rPr>
        <w:t>δ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≠0</w:t>
      </w:r>
      <w:r>
        <w:rPr>
          <w:sz w:val="22"/>
          <w:szCs w:val="22"/>
        </w:rPr>
        <w:t xml:space="preserve">. Ad esempio allora: </w:t>
      </w:r>
      <w:r>
        <w:rPr>
          <w:i/>
          <w:sz w:val="24"/>
          <w:szCs w:val="24"/>
        </w:rPr>
        <w:t>F</w:t>
      </w:r>
      <w:r>
        <w:rPr>
          <w:i/>
          <w:sz w:val="24"/>
          <w:szCs w:val="24"/>
          <w:vertAlign w:val="subscript"/>
        </w:rPr>
        <w:t xml:space="preserve">5 </w:t>
      </w:r>
      <w:r>
        <w:rPr>
          <w:i/>
          <w:sz w:val="24"/>
          <w:szCs w:val="24"/>
        </w:rPr>
        <w:t>=k</w:t>
      </w:r>
      <w:r>
        <w:rPr>
          <w:i/>
          <w:sz w:val="24"/>
          <w:szCs w:val="24"/>
          <w:vertAlign w:val="subscript"/>
        </w:rPr>
        <w:t>52</w:t>
      </w:r>
      <w:r>
        <w:rPr>
          <w:i/>
          <w:sz w:val="24"/>
          <w:szCs w:val="24"/>
        </w:rPr>
        <w:t>δ</w:t>
      </w:r>
      <w:r>
        <w:rPr>
          <w:i/>
          <w:sz w:val="24"/>
          <w:szCs w:val="24"/>
          <w:vertAlign w:val="subscript"/>
        </w:rPr>
        <w:t>2</w:t>
      </w:r>
    </w:p>
    <w:p>
      <w:pPr>
        <w:pStyle w:val="Normal"/>
        <w:rPr>
          <w:i/>
          <w:sz w:val="24"/>
          <w:szCs w:val="24"/>
          <w:vertAlign w:val="subscript"/>
        </w:rPr>
      </w:pPr>
      <w:r>
        <w:rPr>
          <w:i/>
          <w:sz w:val="22"/>
          <w:szCs w:val="22"/>
          <w:u w:val="single"/>
        </w:rPr>
        <w:t>Sistema B</w:t>
      </w:r>
      <w:r>
        <w:rPr>
          <w:sz w:val="22"/>
          <w:szCs w:val="22"/>
        </w:rPr>
        <w:t>:</w:t>
      </w:r>
      <w:r>
        <w:rPr>
          <w:i/>
          <w:sz w:val="22"/>
          <w:szCs w:val="22"/>
        </w:rPr>
        <w:t xml:space="preserve"> </w:t>
      </w:r>
      <w:r>
        <w:rPr>
          <w:sz w:val="24"/>
          <w:szCs w:val="24"/>
        </w:rPr>
        <w:t>δ</w:t>
      </w:r>
      <w:r>
        <w:rPr>
          <w:sz w:val="24"/>
          <w:szCs w:val="24"/>
          <w:vertAlign w:val="subscript"/>
        </w:rPr>
        <w:t>i</w:t>
      </w:r>
      <w:r>
        <w:rPr>
          <w:sz w:val="24"/>
          <w:szCs w:val="24"/>
        </w:rPr>
        <w:t>=0</w:t>
      </w:r>
      <w:r>
        <w:rPr>
          <w:sz w:val="22"/>
          <w:szCs w:val="22"/>
        </w:rPr>
        <w:t xml:space="preserve">, ma </w:t>
      </w:r>
      <w:r>
        <w:rPr>
          <w:sz w:val="24"/>
          <w:szCs w:val="24"/>
        </w:rPr>
        <w:t>δ</w:t>
      </w:r>
      <w:r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≠0</w:t>
      </w:r>
      <w:r>
        <w:rPr>
          <w:sz w:val="22"/>
          <w:szCs w:val="22"/>
        </w:rPr>
        <w:t>. Ad esempio allora:</w:t>
      </w:r>
      <w:r>
        <w:rPr>
          <w:i/>
          <w:sz w:val="22"/>
          <w:szCs w:val="22"/>
        </w:rPr>
        <w:t xml:space="preserve">  </w:t>
      </w:r>
      <w:r>
        <w:rPr>
          <w:i/>
          <w:sz w:val="24"/>
          <w:szCs w:val="24"/>
        </w:rPr>
        <w:t>F</w:t>
      </w:r>
      <w:r>
        <w:rPr>
          <w:i/>
          <w:sz w:val="24"/>
          <w:szCs w:val="24"/>
          <w:vertAlign w:val="subscript"/>
        </w:rPr>
        <w:t xml:space="preserve">2 </w:t>
      </w:r>
      <w:r>
        <w:rPr>
          <w:i/>
          <w:sz w:val="24"/>
          <w:szCs w:val="24"/>
        </w:rPr>
        <w:t>=k</w:t>
      </w:r>
      <w:r>
        <w:rPr>
          <w:i/>
          <w:sz w:val="24"/>
          <w:szCs w:val="24"/>
          <w:vertAlign w:val="subscript"/>
        </w:rPr>
        <w:t>25</w:t>
      </w:r>
      <w:r>
        <w:rPr>
          <w:i/>
          <w:sz w:val="24"/>
          <w:szCs w:val="24"/>
        </w:rPr>
        <w:t>δ</w:t>
      </w:r>
      <w:r>
        <w:rPr>
          <w:i/>
          <w:sz w:val="24"/>
          <w:szCs w:val="24"/>
          <w:vertAlign w:val="subscript"/>
        </w:rPr>
        <w:t>5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Applico a questo punto il teorema di Betti sui due sistemi: </w:t>
      </w:r>
      <w:r>
        <w:rPr>
          <w:sz w:val="24"/>
          <w:szCs w:val="24"/>
        </w:rPr>
        <w:t>F</w:t>
      </w:r>
      <w:r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δ</w:t>
      </w:r>
      <w:r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= F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δ</w:t>
      </w:r>
      <w:r>
        <w:rPr>
          <w:sz w:val="24"/>
          <w:szCs w:val="24"/>
          <w:vertAlign w:val="subscript"/>
        </w:rPr>
        <w:t>2</w:t>
      </w:r>
      <w:r>
        <w:rPr>
          <w:sz w:val="22"/>
          <w:szCs w:val="22"/>
        </w:rPr>
        <w:t>;</w:t>
      </w:r>
    </w:p>
    <w:p>
      <w:pPr>
        <w:pStyle w:val="Normal"/>
        <w:rPr>
          <w:i/>
          <w:sz w:val="22"/>
          <w:szCs w:val="22"/>
        </w:rPr>
      </w:pPr>
      <w:r>
        <w:rPr>
          <w:sz w:val="22"/>
          <w:szCs w:val="22"/>
        </w:rPr>
        <w:t xml:space="preserve">sostituisco le espressioni di </w:t>
      </w:r>
      <w:r>
        <w:rPr>
          <w:sz w:val="24"/>
          <w:szCs w:val="24"/>
        </w:rPr>
        <w:t>F</w:t>
      </w:r>
      <w:r>
        <w:rPr>
          <w:sz w:val="24"/>
          <w:szCs w:val="24"/>
          <w:vertAlign w:val="subscript"/>
        </w:rPr>
        <w:t>5</w:t>
      </w:r>
      <w:r>
        <w:rPr>
          <w:sz w:val="22"/>
          <w:szCs w:val="22"/>
        </w:rPr>
        <w:t xml:space="preserve"> ed </w:t>
      </w:r>
      <w:r>
        <w:rPr>
          <w:sz w:val="24"/>
          <w:szCs w:val="24"/>
        </w:rPr>
        <w:t>F</w:t>
      </w:r>
      <w:r>
        <w:rPr>
          <w:sz w:val="24"/>
          <w:szCs w:val="24"/>
          <w:vertAlign w:val="subscript"/>
        </w:rPr>
        <w:t>2</w:t>
      </w:r>
      <w:r>
        <w:rPr>
          <w:sz w:val="22"/>
          <w:szCs w:val="22"/>
        </w:rPr>
        <w:t xml:space="preserve"> ricavate precedentemente: </w:t>
      </w:r>
      <w:r>
        <w:rPr>
          <w:i/>
          <w:sz w:val="24"/>
          <w:szCs w:val="24"/>
        </w:rPr>
        <w:t>k</w:t>
      </w:r>
      <w:r>
        <w:rPr>
          <w:i/>
          <w:sz w:val="24"/>
          <w:szCs w:val="24"/>
          <w:vertAlign w:val="subscript"/>
        </w:rPr>
        <w:t xml:space="preserve">52 </w:t>
      </w:r>
      <w:r>
        <w:rPr>
          <w:i/>
          <w:sz w:val="24"/>
          <w:szCs w:val="24"/>
        </w:rPr>
        <w:t>δ</w:t>
      </w:r>
      <w:r>
        <w:rPr>
          <w:i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δ</w:t>
      </w:r>
      <w:r>
        <w:rPr>
          <w:i/>
          <w:sz w:val="24"/>
          <w:szCs w:val="24"/>
          <w:vertAlign w:val="subscript"/>
        </w:rPr>
        <w:t>5</w:t>
      </w:r>
      <w:r>
        <w:rPr>
          <w:i/>
          <w:sz w:val="24"/>
          <w:szCs w:val="24"/>
        </w:rPr>
        <w:t>=k</w:t>
      </w:r>
      <w:r>
        <w:rPr>
          <w:i/>
          <w:sz w:val="24"/>
          <w:szCs w:val="24"/>
          <w:vertAlign w:val="subscript"/>
        </w:rPr>
        <w:t xml:space="preserve">25 </w:t>
      </w:r>
      <w:r>
        <w:rPr>
          <w:i/>
          <w:sz w:val="24"/>
          <w:szCs w:val="24"/>
        </w:rPr>
        <w:t>δ</w:t>
      </w:r>
      <w:r>
        <w:rPr>
          <w:i/>
          <w:sz w:val="24"/>
          <w:szCs w:val="24"/>
          <w:vertAlign w:val="subscript"/>
        </w:rPr>
        <w:t>5</w:t>
      </w:r>
      <w:r>
        <w:rPr>
          <w:sz w:val="24"/>
          <w:szCs w:val="24"/>
        </w:rPr>
        <w:t xml:space="preserve"> δ</w:t>
      </w:r>
      <w:r>
        <w:rPr>
          <w:sz w:val="24"/>
          <w:szCs w:val="24"/>
          <w:vertAlign w:val="subscript"/>
        </w:rPr>
        <w:t>2</w:t>
      </w:r>
      <w:r>
        <w:rPr>
          <w:sz w:val="22"/>
          <w:szCs w:val="22"/>
        </w:rPr>
        <w:t xml:space="preserve">. Per rispettare l’uguaglianza, potendo eliminare da entrambi i membri il prodotto </w:t>
      </w:r>
      <w:r>
        <w:rPr>
          <w:i/>
          <w:sz w:val="24"/>
          <w:szCs w:val="24"/>
        </w:rPr>
        <w:t>δ</w:t>
      </w:r>
      <w:r>
        <w:rPr>
          <w:i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δ</w:t>
      </w:r>
      <w:r>
        <w:rPr>
          <w:i/>
          <w:sz w:val="24"/>
          <w:szCs w:val="24"/>
          <w:vertAlign w:val="subscript"/>
        </w:rPr>
        <w:t>5</w:t>
      </w:r>
      <w:r>
        <w:rPr>
          <w:i/>
          <w:sz w:val="22"/>
          <w:szCs w:val="22"/>
        </w:rPr>
        <w:t xml:space="preserve">, deve allora necessariamente essere </w:t>
      </w:r>
      <w:r>
        <w:rPr>
          <w:i/>
          <w:sz w:val="24"/>
          <w:szCs w:val="24"/>
        </w:rPr>
        <w:t>k</w:t>
      </w:r>
      <w:r>
        <w:rPr>
          <w:i/>
          <w:sz w:val="24"/>
          <w:szCs w:val="24"/>
          <w:vertAlign w:val="subscript"/>
        </w:rPr>
        <w:t>52</w:t>
      </w:r>
      <w:r>
        <w:rPr>
          <w:i/>
          <w:sz w:val="24"/>
          <w:szCs w:val="24"/>
        </w:rPr>
        <w:t>= k</w:t>
      </w:r>
      <w:r>
        <w:rPr>
          <w:i/>
          <w:sz w:val="24"/>
          <w:szCs w:val="24"/>
          <w:vertAlign w:val="subscript"/>
        </w:rPr>
        <w:t>25</w:t>
      </w:r>
      <w:r>
        <w:rPr>
          <w:i/>
          <w:sz w:val="22"/>
          <w:szCs w:val="22"/>
        </w:rPr>
        <w:t xml:space="preserve">. </w:t>
      </w:r>
    </w:p>
    <w:p>
      <w:pPr>
        <w:pStyle w:val="Normal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Ciò, esteso a tutti i termini della matrice, è equivalente alla proprietà di simmetria: </w:t>
      </w:r>
      <w:r>
        <w:rPr>
          <w:i/>
          <w:sz w:val="24"/>
          <w:szCs w:val="24"/>
        </w:rPr>
        <w:t>k</w:t>
      </w:r>
      <w:r>
        <w:rPr>
          <w:i/>
          <w:sz w:val="24"/>
          <w:szCs w:val="24"/>
          <w:vertAlign w:val="subscript"/>
        </w:rPr>
        <w:t>ij</w:t>
      </w:r>
      <w:r>
        <w:rPr>
          <w:i/>
          <w:sz w:val="24"/>
          <w:szCs w:val="24"/>
        </w:rPr>
        <w:t>= k</w:t>
      </w:r>
      <w:r>
        <w:rPr>
          <w:i/>
          <w:sz w:val="24"/>
          <w:szCs w:val="24"/>
          <w:vertAlign w:val="subscript"/>
        </w:rPr>
        <w:t>ji</w:t>
      </w:r>
      <w:r>
        <w:rPr>
          <w:i/>
          <w:sz w:val="24"/>
          <w:szCs w:val="24"/>
        </w:rPr>
        <w:t xml:space="preserve"> (i≠j)</w:t>
      </w:r>
      <w:r>
        <w:rPr>
          <w:i/>
          <w:sz w:val="22"/>
          <w:szCs w:val="22"/>
        </w:rPr>
        <w:t>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  <w:lang w:eastAsia="it-IT"/>
        </w:rPr>
      </w:pPr>
      <w:r>
        <w:rPr>
          <w:sz w:val="22"/>
          <w:szCs w:val="22"/>
          <w:lang w:eastAsia="it-IT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A questo punto si introduce l’idea di assemblare tra loro un numero finito di elementi triatre, in modo da comporre una semplice struttura; in particolare, nella figura di fianco, sono rappresentati tre elementi finiti triangolari </w:t>
      </w:r>
      <w:r>
        <w:rPr>
          <w:b/>
          <w:sz w:val="22"/>
          <w:szCs w:val="22"/>
        </w:rPr>
        <w:t xml:space="preserve">1,2,3 </w:t>
      </w:r>
      <w:r>
        <w:rPr>
          <w:sz w:val="22"/>
          <w:szCs w:val="22"/>
        </w:rPr>
        <w:t>e cinque nodi 1,2,3,4,5.</w:t>
        <w:drawing>
          <wp:anchor behindDoc="0" distT="0" distB="0" distL="114300" distR="114300" simplePos="0" locked="0" layoutInCell="1" allowOverlap="1" relativeHeight="1">
            <wp:simplePos x="0" y="0"/>
            <wp:positionH relativeFrom="column">
              <wp:posOffset>13335</wp:posOffset>
            </wp:positionH>
            <wp:positionV relativeFrom="paragraph">
              <wp:posOffset>14605</wp:posOffset>
            </wp:positionV>
            <wp:extent cx="2800350" cy="2626995"/>
            <wp:effectExtent l="0" t="0" r="0" b="0"/>
            <wp:wrapSquare wrapText="bothSides"/>
            <wp:docPr id="1" name="Picture" descr="C:\Users\Andrea PC\Desktop\UNIVERSITA'\VEICOLO MODENA\Progetto del Telaio\e8449078f1894efeac527a51b6743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Andrea PC\Desktop\UNIVERSITA'\VEICOLO MODENA\Progetto del Telaio\e8449078f1894efeac527a51b67432d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sz w:val="22"/>
          <w:szCs w:val="22"/>
        </w:rPr>
      </w:pPr>
      <w:r>
        <w:rPr>
          <w:sz w:val="22"/>
          <w:szCs w:val="22"/>
        </w:rPr>
        <w:t xml:space="preserve">Come si vede in figura, ogni elemento triangolare presenta i vertici indicati da tre indici. Procedendo in senso antiorario, al primo diamo il nome </w:t>
      </w:r>
      <w:r>
        <w:rPr>
          <w:b/>
          <w:bCs/>
          <w:sz w:val="22"/>
          <w:szCs w:val="22"/>
        </w:rPr>
        <w:t>i</w:t>
      </w:r>
      <w:r>
        <w:rPr>
          <w:sz w:val="22"/>
          <w:szCs w:val="22"/>
        </w:rPr>
        <w:t xml:space="preserve">, al secondo </w:t>
      </w:r>
      <w:r>
        <w:rPr>
          <w:b/>
          <w:bCs/>
          <w:sz w:val="22"/>
          <w:szCs w:val="22"/>
        </w:rPr>
        <w:t xml:space="preserve">j </w:t>
      </w:r>
      <w:r>
        <w:rPr>
          <w:sz w:val="22"/>
          <w:szCs w:val="22"/>
        </w:rPr>
        <w:t xml:space="preserve">e al terzo </w:t>
      </w:r>
      <w:r>
        <w:rPr>
          <w:b/>
          <w:bCs/>
          <w:sz w:val="22"/>
          <w:szCs w:val="22"/>
        </w:rPr>
        <w:t>k</w:t>
      </w:r>
      <w:r>
        <w:rPr>
          <w:sz w:val="22"/>
          <w:szCs w:val="22"/>
        </w:rPr>
        <w:t xml:space="preserve">. Inseriamo inoltre i tre elementi in un sistema di riferimento x,y per poter procedere alla scrittura delle equazioni di equilibrio; un certo carico </w:t>
      </w:r>
      <w:r>
        <w:rPr>
          <w:b/>
          <w:sz w:val="22"/>
          <w:szCs w:val="22"/>
        </w:rPr>
        <w:t xml:space="preserve">P </w:t>
      </w:r>
      <w:r>
        <w:rPr>
          <w:sz w:val="22"/>
          <w:szCs w:val="22"/>
        </w:rPr>
        <w:t xml:space="preserve">agisce inoltre sul nodo 2 (in figura sono state rappresentate le sue componenti </w:t>
      </w:r>
      <w:r>
        <w:rPr>
          <w:b/>
          <w:sz w:val="22"/>
          <w:szCs w:val="22"/>
        </w:rPr>
        <w:t>P</w:t>
      </w:r>
      <w:r>
        <w:rPr>
          <w:b/>
          <w:sz w:val="22"/>
          <w:szCs w:val="22"/>
          <w:vertAlign w:val="subscript"/>
        </w:rPr>
        <w:t>x</w:t>
      </w:r>
      <w:r>
        <w:rPr>
          <w:b/>
          <w:sz w:val="22"/>
          <w:szCs w:val="22"/>
        </w:rPr>
        <w:t xml:space="preserve"> e P</w:t>
      </w:r>
      <w:r>
        <w:rPr>
          <w:b/>
          <w:sz w:val="22"/>
          <w:szCs w:val="22"/>
          <w:vertAlign w:val="subscript"/>
        </w:rPr>
        <w:t>y</w:t>
      </w:r>
      <w:r>
        <w:rPr>
          <w:sz w:val="22"/>
          <w:szCs w:val="22"/>
        </w:rPr>
        <w:t>).</w:t>
      </w:r>
      <w:r>
        <w:rPr>
          <w:b/>
          <w:sz w:val="22"/>
          <w:szCs w:val="22"/>
        </w:rPr>
        <w:t xml:space="preserve">            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Il legame tra forze e spostamenti per l’elemento 1 si può scrivere come: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380990" cy="1400175"/>
            <wp:effectExtent l="0" t="0" r="0" b="0"/>
            <wp:docPr id="2" name="Picture" descr="C:\Users\Andrea PC\Desktop\UNIVERSITA'\VEICOLO MODENA\Progetto del Telaio\cbbf154c5b790e53a13b963e5541e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Andrea PC\Desktop\UNIVERSITA'\VEICOLO MODENA\Progetto del Telaio\cbbf154c5b790e53a13b963e5541e7e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(1) indica le grandezze relative all’elemento 1;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Tenuto conto della numerazione interna all’elemento (ossia i nomi </w:t>
      </w:r>
      <w:r>
        <w:rPr>
          <w:b/>
          <w:sz w:val="22"/>
          <w:szCs w:val="22"/>
        </w:rPr>
        <w:t xml:space="preserve">i,j,k </w:t>
      </w:r>
      <w:r>
        <w:rPr>
          <w:sz w:val="22"/>
          <w:szCs w:val="22"/>
        </w:rPr>
        <w:t>assegnati in senso antiorario ai vertici), ci si chiede cosa rappresenti, ad esempio, la forza F</w:t>
      </w:r>
      <w:r>
        <w:rPr>
          <w:sz w:val="22"/>
          <w:szCs w:val="22"/>
          <w:vertAlign w:val="subscript"/>
        </w:rPr>
        <w:t>(1)3</w:t>
      </w:r>
      <w:r>
        <w:rPr>
          <w:sz w:val="22"/>
          <w:szCs w:val="22"/>
        </w:rPr>
        <w:t>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Come già specificato nelle precedenti lezioni, un singolo vertice può, nel piano, traslare lungo x e lungo y. Si assegnano perciò, per convenzione, numeri dispari agli spostamenti lungo x (1,3,5,…) e numeri pari agli spostamenti lungo y (2,4,6,…); si deduce perciò che per ogni nodo è possibile scrivere al massimo due relazioni scalari, in particolare quella indicata da pedice dispari sarà lungo x, e lungo y se indicata da pedice pari. In definitiva è possibile  rispondere al quesito posto precedentemente: F</w:t>
      </w:r>
      <w:r>
        <w:rPr>
          <w:sz w:val="22"/>
          <w:szCs w:val="22"/>
          <w:vertAlign w:val="subscript"/>
        </w:rPr>
        <w:t>(1)3</w:t>
      </w:r>
      <w:r>
        <w:rPr>
          <w:sz w:val="22"/>
          <w:szCs w:val="22"/>
        </w:rPr>
        <w:t xml:space="preserve"> è una forza nodale lungo x del secondo vertice (j) dell’elemento 1.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Pertanto, come </w:t>
      </w:r>
      <w:r>
        <w:rPr>
          <w:b/>
          <w:bCs/>
          <w:sz w:val="22"/>
          <w:szCs w:val="22"/>
        </w:rPr>
        <w:t>regola generale per la codifica basata sui nodi</w:t>
      </w:r>
      <w:r>
        <w:rPr>
          <w:sz w:val="22"/>
          <w:szCs w:val="22"/>
        </w:rPr>
        <w:t xml:space="preserve">, è possibile dire che, essendo </w:t>
      </w:r>
      <w:r>
        <w:rPr>
          <w:b/>
          <w:bCs/>
          <w:sz w:val="22"/>
          <w:szCs w:val="22"/>
        </w:rPr>
        <w:t xml:space="preserve">n </w:t>
      </w:r>
      <w:r>
        <w:rPr>
          <w:sz w:val="22"/>
          <w:szCs w:val="22"/>
        </w:rPr>
        <w:t xml:space="preserve">un </w:t>
      </w:r>
      <w:r>
        <w:rPr>
          <w:b/>
          <w:bCs/>
          <w:sz w:val="22"/>
          <w:szCs w:val="22"/>
        </w:rPr>
        <w:t>generico nodo</w:t>
      </w:r>
      <w:r>
        <w:rPr>
          <w:sz w:val="22"/>
          <w:szCs w:val="22"/>
        </w:rPr>
        <w:t xml:space="preserve">, il </w:t>
      </w:r>
      <w:r>
        <w:rPr>
          <w:b/>
          <w:bCs/>
          <w:sz w:val="22"/>
          <w:szCs w:val="22"/>
        </w:rPr>
        <w:t xml:space="preserve">grado di libertà lungo x </w:t>
      </w:r>
      <w:r>
        <w:rPr>
          <w:sz w:val="22"/>
          <w:szCs w:val="22"/>
        </w:rPr>
        <w:t xml:space="preserve">è associato all'indice </w:t>
      </w:r>
      <w:r>
        <w:rPr>
          <w:b/>
          <w:bCs/>
          <w:sz w:val="22"/>
          <w:szCs w:val="22"/>
        </w:rPr>
        <w:t xml:space="preserve">2*(n)-1 </w:t>
      </w:r>
      <w:r>
        <w:rPr>
          <w:sz w:val="22"/>
          <w:szCs w:val="22"/>
        </w:rPr>
        <w:t xml:space="preserve">mentre il </w:t>
      </w:r>
      <w:r>
        <w:rPr>
          <w:b/>
          <w:bCs/>
          <w:sz w:val="22"/>
          <w:szCs w:val="22"/>
        </w:rPr>
        <w:t xml:space="preserve">grado di libertà lungo y </w:t>
      </w:r>
      <w:r>
        <w:rPr>
          <w:sz w:val="22"/>
          <w:szCs w:val="22"/>
        </w:rPr>
        <w:t xml:space="preserve">è associato all'indice </w:t>
      </w:r>
      <w:r>
        <w:rPr>
          <w:b/>
          <w:bCs/>
          <w:sz w:val="22"/>
          <w:szCs w:val="22"/>
        </w:rPr>
        <w:t>2*(n)</w:t>
      </w:r>
      <w:r>
        <w:rPr>
          <w:sz w:val="22"/>
          <w:szCs w:val="22"/>
        </w:rPr>
        <w:t xml:space="preserve">  (Nota: in questo modo si conserva la suddivisione fra indici pari e dispari come esposta in precedenza).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Lo stesso tipo di ragionamento va fatto per gli spostamenti, ovvero per il vettore colonna </w:t>
      </w:r>
      <w:r>
        <w:rPr>
          <w:sz w:val="22"/>
          <w:szCs w:val="22"/>
        </w:rPr>
        <w:drawing>
          <wp:inline distT="0" distB="0" distL="0" distR="0">
            <wp:extent cx="161925" cy="161925"/>
            <wp:effectExtent l="0" t="0" r="0" b="0"/>
            <wp:docPr id="3" name="Picture" descr="https://cdm.ing.unimo.it/.mediawiki/images/math/f/1/0/f10f03c9836c36537d2539196058bf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https://cdm.ing.unimo.it/.mediawiki/images/math/f/1/0/f10f03c9836c36537d2539196058bfa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. In questo modo, possiamo riscrivere, per esempio, le espressioni in forma codificata; per l'elemento </w:t>
      </w:r>
      <w:r>
        <w:rPr>
          <w:b/>
          <w:bCs/>
          <w:sz w:val="22"/>
          <w:szCs w:val="22"/>
        </w:rPr>
        <w:t xml:space="preserve">1 </w:t>
      </w:r>
      <w:r>
        <w:rPr>
          <w:sz w:val="22"/>
          <w:szCs w:val="22"/>
        </w:rPr>
        <w:t>si ha:</w:t>
      </w:r>
    </w:p>
    <w:p>
      <w:pPr>
        <w:pStyle w:val="Normal"/>
        <w:rPr/>
      </w:pPr>
      <w:r>
        <w:rPr/>
        <w:drawing>
          <wp:inline distT="0" distB="0" distL="0" distR="0">
            <wp:extent cx="5172075" cy="1400175"/>
            <wp:effectExtent l="0" t="0" r="0" b="0"/>
            <wp:docPr id="4" name="Picture" descr="C:\Users\Andrea PC\Desktop\UNIVERSITA'\VEICOLO MODENA\Progetto del Telaio\dd1be534680f2c99442fbb0c2f2c7d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Andrea PC\Desktop\UNIVERSITA'\VEICOLO MODENA\Progetto del Telaio\dd1be534680f2c99442fbb0c2f2c7d6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Dove, ad esempio:  </w:t>
      </w:r>
      <w:r>
        <w:rPr>
          <w:sz w:val="24"/>
          <w:szCs w:val="24"/>
        </w:rPr>
        <w:t>F</w:t>
      </w:r>
      <w:r>
        <w:rPr>
          <w:sz w:val="24"/>
          <w:szCs w:val="24"/>
          <w:vertAlign w:val="subscript"/>
        </w:rPr>
        <w:t>(1)1</w:t>
      </w:r>
      <w:r>
        <w:rPr>
          <w:sz w:val="22"/>
          <w:szCs w:val="22"/>
        </w:rPr>
        <w:t xml:space="preserve"> diventa, essendo 4 il nodo cui corrisponde (i) secondo la numerazione del solo elemento 1: </w:t>
      </w:r>
      <w:r>
        <w:rPr>
          <w:sz w:val="24"/>
          <w:szCs w:val="24"/>
        </w:rPr>
        <w:t>F</w:t>
      </w:r>
      <w:r>
        <w:rPr>
          <w:sz w:val="24"/>
          <w:szCs w:val="24"/>
          <w:vertAlign w:val="subscript"/>
        </w:rPr>
        <w:t>2*4-1</w:t>
      </w:r>
      <w:r>
        <w:rPr>
          <w:sz w:val="24"/>
          <w:szCs w:val="24"/>
        </w:rPr>
        <w:t xml:space="preserve"> = F</w:t>
      </w:r>
      <w:r>
        <w:rPr>
          <w:sz w:val="24"/>
          <w:szCs w:val="24"/>
          <w:vertAlign w:val="subscript"/>
        </w:rPr>
        <w:t>7</w:t>
      </w:r>
      <w:r>
        <w:rPr>
          <w:sz w:val="22"/>
          <w:szCs w:val="22"/>
        </w:rPr>
        <w:t>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Analogamente è possibile scrivere il legame tra forze e spostamenti per l’elemento 2:</w:t>
      </w:r>
    </w:p>
    <w:p>
      <w:pPr>
        <w:pStyle w:val="Normal"/>
        <w:rPr/>
      </w:pPr>
      <w:r>
        <w:rPr/>
        <w:drawing>
          <wp:inline distT="0" distB="0" distL="0" distR="0">
            <wp:extent cx="5380990" cy="1400175"/>
            <wp:effectExtent l="0" t="0" r="0" b="0"/>
            <wp:docPr id="5" name="Picture" descr="C:\Users\Andrea PC\Desktop\UNIVERSITA'\VEICOLO MODENA\Progetto del Telaio\2411e0c99aeeee8a7179b7b17a3701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Andrea PC\Desktop\UNIVERSITA'\VEICOLO MODENA\Progetto del Telaio\2411e0c99aeeee8a7179b7b17a3701d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(2) in questo caso identifica le grandezze relative all’elemento 2. Utilizzando allora le regole di codifica precedenti possiamo riscrivere le espressioni:</w:t>
      </w:r>
    </w:p>
    <w:p>
      <w:pPr>
        <w:pStyle w:val="Normal"/>
        <w:rPr/>
      </w:pPr>
      <w:r>
        <w:rPr/>
        <w:drawing>
          <wp:inline distT="0" distB="0" distL="0" distR="0">
            <wp:extent cx="5181600" cy="1447800"/>
            <wp:effectExtent l="0" t="0" r="0" b="0"/>
            <wp:docPr id="6" name="Picture" descr="C:\Users\Andrea PC\Desktop\UNIVERSITA'\VEICOLO MODENA\Progetto del Telaio\be9fc9f253815319b8c41a61e1b0a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Andrea PC\Desktop\UNIVERSITA'\VEICOLO MODENA\Progetto del Telaio\be9fc9f253815319b8c41a61e1b0a6f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Andiamo, quindi, a definire l'equazione di equilibrio della forza in direzione x, al nodo 2; andranno considerati i contributi sia dell'elemento </w:t>
      </w:r>
      <w:r>
        <w:rPr>
          <w:b/>
          <w:bCs/>
          <w:sz w:val="22"/>
          <w:szCs w:val="22"/>
        </w:rPr>
        <w:t xml:space="preserve">1 </w:t>
      </w:r>
      <w:r>
        <w:rPr>
          <w:sz w:val="22"/>
          <w:szCs w:val="22"/>
        </w:rPr>
        <w:t xml:space="preserve">sia del </w:t>
      </w:r>
      <w:r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>. La forza risultante sarà la reazione opposta dalla struttura alla componente del carico in direzione x P</w:t>
      </w:r>
      <w:r>
        <w:rPr>
          <w:sz w:val="22"/>
          <w:szCs w:val="22"/>
          <w:vertAlign w:val="subscript"/>
        </w:rPr>
        <w:t>x</w:t>
      </w:r>
      <w:r>
        <w:rPr>
          <w:sz w:val="22"/>
          <w:szCs w:val="22"/>
        </w:rPr>
        <w:t>:</w:t>
      </w:r>
    </w:p>
    <w:p>
      <w:pPr>
        <w:pStyle w:val="Normal"/>
        <w:rPr/>
      </w:pPr>
      <w:r>
        <w:rPr/>
        <w:drawing>
          <wp:inline distT="0" distB="0" distL="0" distR="0">
            <wp:extent cx="5486400" cy="533400"/>
            <wp:effectExtent l="0" t="0" r="0" b="0"/>
            <wp:docPr id="7" name="Picture" descr="C:\Users\Andrea PC\Desktop\UNIVERSITA'\VEICOLO MODENA\Progetto del Telaio\bacd65761c97d723cc66aecfa7863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Andrea PC\Desktop\UNIVERSITA'\VEICOLO MODENA\Progetto del Telaio\bacd65761c97d723cc66aecfa78639a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Sommando allora le due componenti: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6120130" cy="943610"/>
            <wp:effectExtent l="0" t="0" r="0" b="0"/>
            <wp:docPr id="8" name="Picture" descr="C:\Users\Andrea PC\Desktop\UNIVERSITA'\VEICOLO MODENA\Progetto del Telaio\efbd2f3de9b43c9a2fd67f5bb10404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Andrea PC\Desktop\UNIVERSITA'\VEICOLO MODENA\Progetto del Telaio\efbd2f3de9b43c9a2fd67f5bb10404f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E’ interessante notare come, nella rappresentazione della forza F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 quale somma delle due componenti, 4 spostamenti su 10 moltiplicano la somma di rigidezze sia del primo che del secondo elemento: ciò accade esattamente nei nodi 2 e 5, dove i due elementi considerati vengono a contatto).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Complessivamente allora la matrice di rigidezza sarà una 10 x 10 (2*n x 2*n, con n numero di nodi); il legame tra forze e spostamenti può allora essere espresso nel seguente modo (riporto nella matrice solamente la riga corrispondente alla forza F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>):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6120130" cy="1348740"/>
            <wp:effectExtent l="0" t="0" r="0" b="0"/>
            <wp:docPr id="9" name="Picture" descr="C:\Users\Andrea PC\Desktop\UNIVERSITA'\VEICOLO MODENA\Progetto del Telaio\162a0a602430a115decaeb55a13815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Andrea PC\Desktop\UNIVERSITA'\VEICOLO MODENA\Progetto del Telaio\162a0a602430a115decaeb55a13815c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position w:val="0"/>
          <w:sz w:val="22"/>
          <w:sz w:val="22"/>
          <w:szCs w:val="22"/>
          <w:vertAlign w:val="baseline"/>
        </w:rPr>
      </w:pPr>
      <w:r>
        <w:rPr>
          <w:sz w:val="22"/>
          <w:szCs w:val="22"/>
        </w:rPr>
        <w:t xml:space="preserve">Ritornando ora alla matrice di rigidezza relativa all'elemento 1, si può osservare come l'elemento </w:t>
      </w:r>
      <w:r>
        <w:rPr>
          <w:sz w:val="24"/>
          <w:szCs w:val="24"/>
        </w:rPr>
        <w:t>k</w:t>
      </w:r>
      <w:r>
        <w:rPr>
          <w:sz w:val="24"/>
          <w:szCs w:val="24"/>
          <w:vertAlign w:val="subscript"/>
        </w:rPr>
        <w:t>(1)5,1</w:t>
      </w:r>
      <w:r>
        <w:rPr>
          <w:sz w:val="22"/>
          <w:szCs w:val="22"/>
          <w:vertAlign w:val="subscript"/>
        </w:rPr>
        <w:t xml:space="preserve"> </w:t>
      </w:r>
      <w:r>
        <w:rPr>
          <w:position w:val="0"/>
          <w:sz w:val="22"/>
          <w:sz w:val="22"/>
          <w:szCs w:val="22"/>
          <w:vertAlign w:val="baseline"/>
        </w:rPr>
        <w:t xml:space="preserve">sia caduto nella terza riga – settima colonna della matrice di rigidezza globale, cioè nell'elemento </w:t>
      </w:r>
      <w:r>
        <w:rPr>
          <w:position w:val="0"/>
          <w:sz w:val="24"/>
          <w:sz w:val="24"/>
          <w:szCs w:val="24"/>
          <w:vertAlign w:val="baseline"/>
        </w:rPr>
        <w:t>k</w:t>
      </w:r>
      <w:r>
        <w:rPr>
          <w:sz w:val="24"/>
          <w:szCs w:val="24"/>
          <w:vertAlign w:val="subscript"/>
        </w:rPr>
        <w:t>3,7</w:t>
      </w:r>
      <w:r>
        <w:rPr>
          <w:position w:val="0"/>
          <w:sz w:val="22"/>
          <w:sz w:val="22"/>
          <w:szCs w:val="22"/>
          <w:vertAlign w:val="baseline"/>
        </w:rPr>
        <w:t>. Infatti:</w:t>
      </w:r>
    </w:p>
    <w:p>
      <w:pPr>
        <w:pStyle w:val="Normal"/>
        <w:jc w:val="center"/>
        <w:rPr/>
      </w:pPr>
      <w:r>
        <w:rPr/>
      </w:r>
      <m:oMath xmlns:m="http://schemas.openxmlformats.org/officeDocument/2006/math"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7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8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</m:e>
            </m:eqArr>
          </m:e>
        </m:d>
        <m:r>
          <w:rPr>
            <w:rFonts w:ascii="Cambria Math" w:hAnsi="Cambria Math"/>
          </w:rPr>
          <m:t xml:space="preserve">=</m:t>
        </m:r>
        <m:d>
          <m:dPr>
            <m:begChr m:val="["/>
            <m:endChr m:val="]"/>
          </m:dPr>
          <m:e>
            <m:m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1,1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1,2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1,3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1,4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1,5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1,6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2,1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2,2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2,3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2,4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2,5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2,6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3,1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3,2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3,3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3,4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3,5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3,6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4,1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4,2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4,3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4,4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4,5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4,6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5,1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5,2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5,3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5,4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5,5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5,6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6,1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6,2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6,3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6,4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6,5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d>
                        <m:dPr>
                          <m:begChr m:val="("/>
                          <m:endChr m:val=")"/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6,6</m:t>
                      </m:r>
                    </m:sub>
                  </m:sSub>
                </m:e>
              </m:mr>
            </m:m>
          </m:e>
        </m:d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7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8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</m:e>
            </m:eqArr>
          </m:e>
        </m:d>
      </m:oMath>
    </w:p>
    <w:p>
      <w:pPr>
        <w:pStyle w:val="Normal"/>
        <w:jc w:val="left"/>
        <w:rPr>
          <w:position w:val="0"/>
          <w:sz w:val="22"/>
          <w:sz w:val="22"/>
          <w:szCs w:val="22"/>
          <w:vertAlign w:val="baseline"/>
        </w:rPr>
      </w:pPr>
      <w:r>
        <w:rPr>
          <w:sz w:val="22"/>
          <w:szCs w:val="22"/>
        </w:rPr>
        <w:t xml:space="preserve">si può notare come la quinta </w:t>
      </w:r>
      <w:r>
        <w:rPr>
          <w:b/>
          <w:bCs/>
          <w:sz w:val="22"/>
          <w:szCs w:val="22"/>
        </w:rPr>
        <w:t>riga</w:t>
      </w:r>
      <w:r>
        <w:rPr>
          <w:sz w:val="22"/>
          <w:szCs w:val="22"/>
        </w:rPr>
        <w:t xml:space="preserve"> della matrice sia riferita allo spostamento lungo x del nodo 2 (--&gt;</w:t>
      </w:r>
      <w:r>
        <w:rPr>
          <w:b/>
          <w:bCs/>
          <w:sz w:val="22"/>
          <w:szCs w:val="22"/>
        </w:rPr>
        <w:t>3</w:t>
      </w:r>
      <w:r>
        <w:rPr>
          <w:sz w:val="22"/>
          <w:szCs w:val="22"/>
        </w:rPr>
        <w:t xml:space="preserve">) e la prima </w:t>
      </w:r>
      <w:r>
        <w:rPr>
          <w:b/>
          <w:bCs/>
          <w:sz w:val="22"/>
          <w:szCs w:val="22"/>
        </w:rPr>
        <w:t>colonna</w:t>
      </w:r>
      <w:r>
        <w:rPr>
          <w:sz w:val="22"/>
          <w:szCs w:val="22"/>
        </w:rPr>
        <w:t xml:space="preserve"> allo spostamento lungo x del nodo 4 (--&gt;</w:t>
      </w:r>
      <w:r>
        <w:rPr>
          <w:b/>
          <w:bCs/>
          <w:sz w:val="22"/>
          <w:szCs w:val="22"/>
        </w:rPr>
        <w:t>7</w:t>
      </w:r>
      <w:r>
        <w:rPr>
          <w:sz w:val="22"/>
          <w:szCs w:val="22"/>
        </w:rPr>
        <w:t xml:space="preserve">); ne consegue </w:t>
      </w:r>
      <w:r>
        <w:rPr>
          <w:position w:val="0"/>
          <w:sz w:val="22"/>
          <w:sz w:val="22"/>
          <w:szCs w:val="22"/>
          <w:vertAlign w:val="baseline"/>
        </w:rPr>
        <w:t>k</w:t>
      </w:r>
      <w:r>
        <w:rPr>
          <w:sz w:val="22"/>
          <w:szCs w:val="22"/>
          <w:vertAlign w:val="subscript"/>
        </w:rPr>
        <w:t>3,7</w:t>
      </w:r>
      <w:r>
        <w:rPr>
          <w:position w:val="0"/>
          <w:sz w:val="22"/>
          <w:sz w:val="22"/>
          <w:szCs w:val="22"/>
          <w:vertAlign w:val="baseline"/>
        </w:rPr>
        <w:t>.</w:t>
      </w:r>
    </w:p>
    <w:p>
      <w:pPr>
        <w:pStyle w:val="Normal"/>
        <w:jc w:val="left"/>
        <w:rPr>
          <w:position w:val="0"/>
          <w:sz w:val="22"/>
          <w:sz w:val="22"/>
          <w:szCs w:val="22"/>
          <w:vertAlign w:val="baseline"/>
        </w:rPr>
      </w:pPr>
      <w:r>
        <w:rPr>
          <w:position w:val="0"/>
          <w:sz w:val="22"/>
          <w:sz w:val="22"/>
          <w:szCs w:val="22"/>
          <w:vertAlign w:val="baseline"/>
        </w:rPr>
        <w:t>Quindi si è visto come passare da una numerazione locale alla numerazione globale: conoscendo la connettività dei nodi tramite la circuitazione iniziamo a scrivere la matrice di rigidezza (ovviamente cambiando l'ordine degli indici i,j,k dei vertici di ogni elemento cambierà anche la matrice di rigidezza).</w:t>
      </w:r>
    </w:p>
    <w:p>
      <w:pPr>
        <w:pStyle w:val="Normal"/>
        <w:jc w:val="left"/>
        <w:rPr>
          <w:position w:val="0"/>
          <w:sz w:val="22"/>
          <w:sz w:val="22"/>
          <w:szCs w:val="22"/>
          <w:vertAlign w:val="baseline"/>
        </w:rPr>
      </w:pPr>
      <w:r>
        <w:rPr>
          <w:position w:val="0"/>
          <w:sz w:val="22"/>
          <w:sz w:val="22"/>
          <w:szCs w:val="22"/>
          <w:vertAlign w:val="baseline"/>
        </w:rPr>
        <w:t>Idealmente (anche per ottimizzare la memoria allocata) vorremmo avere una matrice BANDATA, ovvero una matrice i cui elementi si “schiacciano” verso la diagonale principale: ci saranno molti zeri lontani dalla diagonale e si va a memorizzare solo la banda. Nel caso in esame questa operazione è complicata dalla presenza di due elementi (</w:t>
      </w:r>
      <w:r>
        <w:rPr>
          <w:position w:val="0"/>
          <w:sz w:val="24"/>
          <w:sz w:val="24"/>
          <w:szCs w:val="24"/>
          <w:vertAlign w:val="baseline"/>
        </w:rPr>
        <w:t>k</w:t>
      </w:r>
      <w:r>
        <w:rPr>
          <w:sz w:val="24"/>
          <w:szCs w:val="24"/>
          <w:vertAlign w:val="subscript"/>
        </w:rPr>
        <w:t>1,10</w:t>
      </w:r>
      <w:r>
        <w:rPr>
          <w:position w:val="0"/>
          <w:sz w:val="22"/>
          <w:sz w:val="22"/>
          <w:szCs w:val="22"/>
          <w:vertAlign w:val="baseline"/>
        </w:rPr>
        <w:t xml:space="preserve"> e </w:t>
      </w:r>
      <w:r>
        <w:rPr>
          <w:position w:val="0"/>
          <w:sz w:val="24"/>
          <w:sz w:val="24"/>
          <w:szCs w:val="24"/>
          <w:vertAlign w:val="baseline"/>
        </w:rPr>
        <w:t>k</w:t>
      </w:r>
      <w:r>
        <w:rPr>
          <w:sz w:val="24"/>
          <w:szCs w:val="24"/>
          <w:vertAlign w:val="subscript"/>
        </w:rPr>
        <w:t>10,1</w:t>
      </w:r>
      <w:r>
        <w:rPr>
          <w:position w:val="0"/>
          <w:sz w:val="22"/>
          <w:sz w:val="22"/>
          <w:szCs w:val="22"/>
          <w:vertAlign w:val="baseline"/>
        </w:rPr>
        <w:t>) che stanno agli antipodi rispetto alla diagonale principale.</w:t>
      </w:r>
    </w:p>
    <w:p>
      <w:pPr>
        <w:pStyle w:val="Normal"/>
        <w:jc w:val="left"/>
        <w:rPr>
          <w:position w:val="0"/>
          <w:sz w:val="22"/>
          <w:sz w:val="22"/>
          <w:szCs w:val="22"/>
          <w:vertAlign w:val="baseline"/>
        </w:rPr>
      </w:pPr>
      <w:r>
        <w:rPr>
          <w:position w:val="0"/>
          <w:sz w:val="22"/>
          <w:sz w:val="22"/>
          <w:szCs w:val="22"/>
          <w:vertAlign w:val="baseline"/>
        </w:rPr>
        <w:t>Quello che si deve fare è il vincolamento del sistema, vale a dire la rimozione delle labilità: si inserisce quindi un carrello al nodo 4 e una cerniera al nodo 5</w:t>
      </w:r>
    </w:p>
    <w:p>
      <w:pPr>
        <w:pStyle w:val="Normal"/>
        <w:jc w:val="left"/>
        <w:rPr>
          <w:position w:val="0"/>
          <w:sz w:val="22"/>
          <w:sz w:val="22"/>
          <w:szCs w:val="22"/>
          <w:vertAlign w:val="baseline"/>
        </w:rPr>
      </w:pPr>
      <w:r>
        <w:rPr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50160" cy="1837690"/>
            <wp:effectExtent l="0" t="0" r="0" b="0"/>
            <wp:wrapSquare wrapText="largest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position w:val="0"/>
          <w:sz w:val="22"/>
          <w:sz w:val="22"/>
          <w:szCs w:val="22"/>
          <w:vertAlign w:val="baseline"/>
        </w:rPr>
      </w:pPr>
      <w:r>
        <w:rPr>
          <w:position w:val="0"/>
          <w:sz w:val="22"/>
          <w:sz w:val="22"/>
          <w:szCs w:val="22"/>
          <w:vertAlign w:val="baseline"/>
        </w:rPr>
        <w:t>L'introduzione di questi vincoli si traduce nella scrittura delle seguenti equazioni di congruenza:</w:t>
      </w:r>
    </w:p>
    <w:p>
      <w:pPr>
        <w:pStyle w:val="Normal"/>
        <w:numPr>
          <w:ilvl w:val="0"/>
          <w:numId w:val="1"/>
        </w:numPr>
        <w:jc w:val="left"/>
        <w:rPr>
          <w:rFonts w:eastAsia="DejaVu Sans" w:cs="DejaVu Sans"/>
          <w:position w:val="0"/>
          <w:sz w:val="24"/>
          <w:sz w:val="24"/>
          <w:szCs w:val="24"/>
          <w:vertAlign w:val="baseline"/>
        </w:rPr>
      </w:pPr>
      <w:r>
        <w:rPr>
          <w:position w:val="0"/>
          <w:sz w:val="22"/>
          <w:sz w:val="22"/>
          <w:szCs w:val="22"/>
          <w:vertAlign w:val="baseline"/>
        </w:rPr>
        <w:t xml:space="preserve">CARRELLO: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7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=0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 e 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8</w:t>
      </w:r>
      <w:r>
        <w:rPr>
          <w:rFonts w:eastAsia="DejaVu Sans" w:cs="DejaVu Sans"/>
          <w:position w:val="0"/>
          <w:sz w:val="24"/>
          <w:sz w:val="24"/>
          <w:szCs w:val="24"/>
          <w:vertAlign w:val="baseline"/>
        </w:rPr>
        <w:t>≠0</w:t>
      </w:r>
    </w:p>
    <w:p>
      <w:pPr>
        <w:pStyle w:val="Normal"/>
        <w:numPr>
          <w:ilvl w:val="0"/>
          <w:numId w:val="1"/>
        </w:numPr>
        <w:jc w:val="left"/>
        <w:rPr>
          <w:rFonts w:eastAsia="Droid Sans Fallback"/>
          <w:position w:val="0"/>
          <w:sz w:val="24"/>
          <w:sz w:val="24"/>
          <w:szCs w:val="24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CERNIERA: 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9,10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=0</w:t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VINCOLAMENTO: CARRELLO</w:t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sz w:val="22"/>
          <w:szCs w:val="22"/>
        </w:rPr>
        <w:t xml:space="preserve">Nell'eseguire l'operazione di vincolamento è fondamentale che gli spostamenti </w:t>
      </w:r>
      <w:r>
        <w:rPr>
          <w:rFonts w:eastAsia="Droid Sans Fallback"/>
          <w:b/>
          <w:bCs/>
          <w:sz w:val="22"/>
          <w:szCs w:val="22"/>
          <w:u w:val="none"/>
        </w:rPr>
        <w:t>δ</w:t>
      </w:r>
      <w:r>
        <w:rPr>
          <w:rFonts w:eastAsia="Droid Sans Fallback"/>
          <w:b/>
          <w:bCs/>
          <w:sz w:val="22"/>
          <w:szCs w:val="22"/>
          <w:u w:val="none"/>
          <w:vertAlign w:val="subscript"/>
        </w:rPr>
        <w:t>i</w:t>
      </w:r>
      <w:r>
        <w:rPr>
          <w:rFonts w:eastAsia="Droid Sans Fallback"/>
          <w:b/>
          <w:bCs/>
          <w:position w:val="0"/>
          <w:sz w:val="22"/>
          <w:sz w:val="22"/>
          <w:szCs w:val="22"/>
          <w:u w:val="none"/>
          <w:vertAlign w:val="baseline"/>
        </w:rPr>
        <w:t xml:space="preserve"> </w:t>
      </w:r>
      <w:r>
        <w:rPr>
          <w:rFonts w:eastAsia="Droid Sans Fallback"/>
          <w:b w:val="false"/>
          <w:bCs w:val="false"/>
          <w:position w:val="0"/>
          <w:sz w:val="22"/>
          <w:sz w:val="22"/>
          <w:szCs w:val="22"/>
          <w:u w:val="none"/>
          <w:vertAlign w:val="baseline"/>
        </w:rPr>
        <w:t xml:space="preserve">restino </w:t>
      </w:r>
      <w:r>
        <w:rPr>
          <w:rFonts w:eastAsia="Droid Sans Fallback"/>
          <w:b/>
          <w:bCs/>
          <w:position w:val="0"/>
          <w:sz w:val="22"/>
          <w:sz w:val="22"/>
          <w:szCs w:val="22"/>
          <w:u w:val="none"/>
          <w:vertAlign w:val="baseline"/>
        </w:rPr>
        <w:t>incogniti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>: si agisce quindi modificando la matrice di rigidezza globale e il vettore delle forze nodali. Scriviamo la componente della forza lungo x agente sul nodo 4:</w:t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rFonts w:eastAsia="Droid Sans Fallback"/>
          <w:sz w:val="24"/>
          <w:szCs w:val="24"/>
          <w:vertAlign w:val="subscript"/>
        </w:rPr>
      </w:pP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F</w:t>
      </w:r>
      <w:r>
        <w:rPr>
          <w:rFonts w:eastAsia="Droid Sans Fallback"/>
          <w:sz w:val="24"/>
          <w:szCs w:val="24"/>
          <w:vertAlign w:val="subscript"/>
        </w:rPr>
        <w:t>7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=k</w:t>
      </w:r>
      <w:r>
        <w:rPr>
          <w:rFonts w:eastAsia="Droid Sans Fallback"/>
          <w:sz w:val="24"/>
          <w:szCs w:val="24"/>
          <w:vertAlign w:val="subscript"/>
        </w:rPr>
        <w:t>7,1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+...+k</w:t>
      </w:r>
      <w:r>
        <w:rPr>
          <w:rFonts w:eastAsia="Droid Sans Fallback"/>
          <w:sz w:val="24"/>
          <w:szCs w:val="24"/>
          <w:vertAlign w:val="subscript"/>
        </w:rPr>
        <w:t>7,7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7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+...+k</w:t>
      </w:r>
      <w:r>
        <w:rPr>
          <w:rFonts w:eastAsia="Droid Sans Fallback"/>
          <w:sz w:val="24"/>
          <w:szCs w:val="24"/>
          <w:vertAlign w:val="subscript"/>
        </w:rPr>
        <w:t>7,10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10</w:t>
      </w:r>
    </w:p>
    <w:p>
      <w:pPr>
        <w:pStyle w:val="Normal"/>
        <w:jc w:val="left"/>
        <w:rPr>
          <w:rFonts w:eastAsia="Droid Sans Fallback"/>
          <w:sz w:val="22"/>
          <w:szCs w:val="22"/>
          <w:vertAlign w:val="subscript"/>
        </w:rPr>
      </w:pPr>
      <w:r>
        <w:rPr>
          <w:rFonts w:eastAsia="Droid Sans Fallback"/>
          <w:sz w:val="22"/>
          <w:szCs w:val="22"/>
          <w:vertAlign w:val="subscript"/>
        </w:rPr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si può pensare di imporre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F</w:t>
      </w:r>
      <w:r>
        <w:rPr>
          <w:rFonts w:eastAsia="Droid Sans Fallback"/>
          <w:sz w:val="24"/>
          <w:szCs w:val="24"/>
          <w:vertAlign w:val="subscript"/>
        </w:rPr>
        <w:t>7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=0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 e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k</w:t>
      </w:r>
      <w:r>
        <w:rPr>
          <w:rFonts w:eastAsia="Droid Sans Fallback"/>
          <w:sz w:val="24"/>
          <w:szCs w:val="24"/>
          <w:vertAlign w:val="subscript"/>
        </w:rPr>
        <w:t>7,i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 xml:space="preserve">=0 </w:t>
      </w:r>
      <w:r>
        <w:rPr>
          <w:rFonts w:eastAsia="DejaVu Sans" w:cs="DejaVu Sans"/>
          <w:position w:val="0"/>
          <w:sz w:val="24"/>
          <w:sz w:val="24"/>
          <w:szCs w:val="24"/>
          <w:vertAlign w:val="baseline"/>
        </w:rPr>
        <w:t>∀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 xml:space="preserve"> i</w:t>
      </w:r>
      <w:r>
        <w:rPr>
          <w:rFonts w:eastAsia="DejaVu Sans" w:cs="DejaVu Sans"/>
          <w:position w:val="0"/>
          <w:sz w:val="24"/>
          <w:sz w:val="24"/>
          <w:szCs w:val="24"/>
          <w:vertAlign w:val="baseline"/>
        </w:rPr>
        <w:t>≠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7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>; risulterà</w:t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rFonts w:eastAsia="Droid Sans Fallback"/>
          <w:position w:val="0"/>
          <w:sz w:val="24"/>
          <w:sz w:val="24"/>
          <w:szCs w:val="24"/>
          <w:vertAlign w:val="baseline"/>
        </w:rPr>
      </w:pP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0=k</w:t>
      </w:r>
      <w:r>
        <w:rPr>
          <w:rFonts w:eastAsia="Droid Sans Fallback"/>
          <w:sz w:val="24"/>
          <w:szCs w:val="24"/>
          <w:vertAlign w:val="subscript"/>
        </w:rPr>
        <w:t>7,7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 xml:space="preserve">7   </w:t>
      </w:r>
      <w:r>
        <w:rPr>
          <w:rFonts w:eastAsia="DejaVu Sans" w:cs="DejaVu Sans"/>
          <w:position w:val="0"/>
          <w:sz w:val="24"/>
          <w:sz w:val="24"/>
          <w:szCs w:val="24"/>
          <w:vertAlign w:val="baseline"/>
        </w:rPr>
        <w:t>⇿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 xml:space="preserve">   δ</w:t>
      </w:r>
      <w:r>
        <w:rPr>
          <w:rFonts w:eastAsia="Droid Sans Fallback"/>
          <w:sz w:val="24"/>
          <w:szCs w:val="24"/>
          <w:vertAlign w:val="subscript"/>
        </w:rPr>
        <w:t>7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=0</w:t>
      </w:r>
    </w:p>
    <w:p>
      <w:pPr>
        <w:pStyle w:val="Normal"/>
        <w:jc w:val="center"/>
        <w:rPr/>
      </w:pPr>
      <w:r>
        <w:rPr/>
      </w:r>
      <m:oMath xmlns:m="http://schemas.openxmlformats.org/officeDocument/2006/math"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5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6</m:t>
                    </m:r>
                  </m:sub>
                </m:sSub>
              </m:e>
              <m:e>
                <m:r>
                  <w:rPr>
                    <w:rFonts w:ascii="Cambria Math" w:hAnsi="Cambria Math"/>
                  </w:rPr>
                  <m:t xml:space="preserve">0</m:t>
                </m:r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8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</m:e>
            </m:eqArr>
          </m:e>
        </m:d>
        <m:r>
          <w:rPr>
            <w:rFonts w:ascii="Cambria Math" w:hAnsi="Cambria Math"/>
          </w:rPr>
          <m:t xml:space="preserve">=</m:t>
        </m:r>
        <m:d>
          <m:dPr>
            <m:begChr m:val="["/>
            <m:endChr m:val="]"/>
          </m:dPr>
          <m:e>
            <m:m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1,6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1,7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2,6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2,7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3,6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3,7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4,6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4,7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5,6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5,7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6,6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6,7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6,10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1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8,6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8,7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9,6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9,7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10,6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10,7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10,10</m:t>
                      </m:r>
                    </m:sub>
                  </m:sSub>
                </m:e>
              </m:mr>
            </m:m>
          </m:e>
        </m:d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5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6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7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8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</m:e>
            </m:eqArr>
          </m:e>
        </m:d>
      </m:oMath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Nel fare questa operazione risulta subito evidente che si è persa la simmetria della matrice; si procede quindi annullando anche la settima colonna per recuperarla (non perdiamo la generalità del problema dato che i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k</w:t>
      </w:r>
      <w:r>
        <w:rPr>
          <w:rFonts w:eastAsia="Droid Sans Fallback"/>
          <w:sz w:val="24"/>
          <w:szCs w:val="24"/>
          <w:vertAlign w:val="subscript"/>
        </w:rPr>
        <w:t>i,7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 xml:space="preserve"> 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saranno tutti moltiplicati per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7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=0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>).</w:t>
      </w:r>
    </w:p>
    <w:p>
      <w:pPr>
        <w:pStyle w:val="Normal"/>
        <w:jc w:val="center"/>
        <w:rPr/>
      </w:pPr>
      <w:r>
        <w:rPr/>
      </w:r>
      <m:oMath xmlns:m="http://schemas.openxmlformats.org/officeDocument/2006/math"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5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6</m:t>
                    </m:r>
                  </m:sub>
                </m:sSub>
              </m:e>
              <m:e>
                <m:r>
                  <w:rPr>
                    <w:rFonts w:ascii="Cambria Math" w:hAnsi="Cambria Math"/>
                  </w:rPr>
                  <m:t xml:space="preserve">0</m:t>
                </m:r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8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</m:e>
            </m:eqArr>
          </m:e>
        </m:d>
        <m:r>
          <w:rPr>
            <w:rFonts w:ascii="Cambria Math" w:hAnsi="Cambria Math"/>
          </w:rPr>
          <m:t xml:space="preserve">=</m:t>
        </m:r>
        <m:d>
          <m:dPr>
            <m:begChr m:val="["/>
            <m:endChr m:val="]"/>
          </m:dPr>
          <m:e>
            <m:m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6,10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1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8,10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10,8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10,10</m:t>
                      </m:r>
                    </m:sub>
                  </m:sSub>
                </m:e>
              </m:mr>
            </m:m>
          </m:e>
        </m:d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5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6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7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8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</m:e>
            </m:eqArr>
          </m:e>
        </m:d>
      </m:oMath>
    </w:p>
    <w:p>
      <w:pPr>
        <w:pStyle w:val="Normal"/>
        <w:jc w:val="left"/>
        <w:rPr>
          <w:rFonts w:eastAsia="Droid Sans Fallback"/>
          <w:sz w:val="24"/>
          <w:szCs w:val="24"/>
          <w:vertAlign w:val="subscript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Per terminare il vincolamento carrello si deve considerare che il nodo 4 lungo y è libero di muoversi; si può quindi pensare di imporre </w:t>
      </w:r>
      <w:r>
        <w:rPr>
          <w:rFonts w:eastAsia="Droid Sans Fallback"/>
          <w:b w:val="false"/>
          <w:bCs w:val="false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b w:val="false"/>
          <w:bCs w:val="false"/>
          <w:sz w:val="24"/>
          <w:szCs w:val="24"/>
          <w:vertAlign w:val="subscript"/>
        </w:rPr>
        <w:t>8</w:t>
      </w:r>
      <w:r>
        <w:rPr>
          <w:rFonts w:eastAsia="Droid Sans Fallback"/>
          <w:b w:val="false"/>
          <w:bCs w:val="false"/>
          <w:position w:val="0"/>
          <w:sz w:val="24"/>
          <w:sz w:val="24"/>
          <w:szCs w:val="24"/>
          <w:vertAlign w:val="baseline"/>
        </w:rPr>
        <w:t>=δ</w:t>
      </w:r>
      <w:r>
        <w:rPr>
          <w:rFonts w:eastAsia="Droid Sans Fallback"/>
          <w:b w:val="false"/>
          <w:bCs w:val="false"/>
          <w:sz w:val="24"/>
          <w:szCs w:val="24"/>
          <w:vertAlign w:val="superscript"/>
        </w:rPr>
        <w:t>*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. Scriviamo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F</w:t>
      </w:r>
      <w:r>
        <w:rPr>
          <w:rFonts w:eastAsia="Droid Sans Fallback"/>
          <w:sz w:val="24"/>
          <w:szCs w:val="24"/>
          <w:vertAlign w:val="subscript"/>
        </w:rPr>
        <w:t>8</w:t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rFonts w:eastAsia="Droid Sans Fallback"/>
          <w:sz w:val="24"/>
          <w:szCs w:val="24"/>
          <w:vertAlign w:val="subscript"/>
        </w:rPr>
      </w:pP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F</w:t>
      </w:r>
      <w:r>
        <w:rPr>
          <w:rFonts w:eastAsia="Droid Sans Fallback"/>
          <w:sz w:val="24"/>
          <w:szCs w:val="24"/>
          <w:vertAlign w:val="subscript"/>
        </w:rPr>
        <w:t>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=k</w:t>
      </w:r>
      <w:r>
        <w:rPr>
          <w:rFonts w:eastAsia="Droid Sans Fallback"/>
          <w:sz w:val="24"/>
          <w:szCs w:val="24"/>
          <w:vertAlign w:val="subscript"/>
        </w:rPr>
        <w:t>8,1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+...+k</w:t>
      </w:r>
      <w:r>
        <w:rPr>
          <w:rFonts w:eastAsia="Droid Sans Fallback"/>
          <w:sz w:val="24"/>
          <w:szCs w:val="24"/>
          <w:vertAlign w:val="subscript"/>
        </w:rPr>
        <w:t>8,8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+...+k</w:t>
      </w:r>
      <w:r>
        <w:rPr>
          <w:rFonts w:eastAsia="Droid Sans Fallback"/>
          <w:sz w:val="24"/>
          <w:szCs w:val="24"/>
          <w:vertAlign w:val="subscript"/>
        </w:rPr>
        <w:t>8,10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10</w:t>
      </w:r>
    </w:p>
    <w:p>
      <w:pPr>
        <w:pStyle w:val="Normal"/>
        <w:jc w:val="left"/>
        <w:rPr>
          <w:rFonts w:eastAsia="Droid Sans Fallback"/>
          <w:sz w:val="22"/>
          <w:szCs w:val="22"/>
          <w:vertAlign w:val="subscript"/>
        </w:rPr>
      </w:pPr>
      <w:r>
        <w:rPr>
          <w:rFonts w:eastAsia="Droid Sans Fallback"/>
          <w:sz w:val="22"/>
          <w:szCs w:val="22"/>
          <w:vertAlign w:val="subscript"/>
        </w:rPr>
      </w:r>
    </w:p>
    <w:p>
      <w:pPr>
        <w:pStyle w:val="Normal"/>
        <w:jc w:val="center"/>
        <w:rPr/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procedendo analogamente si annulla l'ottava riga (e colonna) ottenendo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F</w:t>
      </w:r>
      <w:r>
        <w:rPr>
          <w:rFonts w:eastAsia="Droid Sans Fallback"/>
          <w:sz w:val="24"/>
          <w:szCs w:val="24"/>
          <w:vertAlign w:val="subscript"/>
        </w:rPr>
        <w:t>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=k</w:t>
      </w:r>
      <w:r>
        <w:rPr>
          <w:rFonts w:eastAsia="Droid Sans Fallback"/>
          <w:sz w:val="24"/>
          <w:szCs w:val="24"/>
          <w:vertAlign w:val="subscript"/>
        </w:rPr>
        <w:t>8,8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*δ8</w:t>
      </w:r>
      <w:r>
        <w:rPr>
          <w:rFonts w:eastAsia="Droid Sans Fallback"/>
          <w:sz w:val="24"/>
          <w:szCs w:val="24"/>
          <w:vertAlign w:val="subscript"/>
        </w:rPr>
        <w:t xml:space="preserve">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=1*δ</w:t>
      </w:r>
      <w:r>
        <w:rPr>
          <w:rFonts w:eastAsia="Droid Sans Fallback"/>
          <w:sz w:val="24"/>
          <w:szCs w:val="24"/>
          <w:vertAlign w:val="superscript"/>
        </w:rPr>
        <w:t xml:space="preserve">* 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 da cui ne consegue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k</w:t>
      </w:r>
      <w:r>
        <w:rPr>
          <w:rFonts w:eastAsia="Droid Sans Fallback"/>
          <w:sz w:val="24"/>
          <w:szCs w:val="24"/>
          <w:vertAlign w:val="subscript"/>
        </w:rPr>
        <w:t>8,8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=1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 e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=δ</w:t>
      </w:r>
      <w:r>
        <w:rPr>
          <w:rFonts w:eastAsia="Droid Sans Fallback"/>
          <w:sz w:val="24"/>
          <w:szCs w:val="24"/>
          <w:vertAlign w:val="superscript"/>
        </w:rPr>
        <w:t>*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>. Come al solito gli spostamenti sono le incognite del nostro studio e quindi si modifica il vettore forze nodali</w:t>
      </w:r>
      <w:r>
        <w:rPr/>
      </w:r>
      <m:oMath xmlns:m="http://schemas.openxmlformats.org/officeDocument/2006/math"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5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6</m:t>
                    </m:r>
                  </m:sub>
                </m:sSub>
              </m:e>
              <m:e>
                <m:r>
                  <w:rPr>
                    <w:rFonts w:ascii="Cambria Math" w:hAnsi="Cambria Math"/>
                  </w:rPr>
                  <m:t xml:space="preserve">0</m:t>
                </m:r>
              </m:e>
              <m:e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</m:e>
            </m:eqArr>
          </m:e>
        </m:d>
        <m:r>
          <w:rPr>
            <w:rFonts w:ascii="Cambria Math" w:hAnsi="Cambria Math"/>
          </w:rPr>
          <m:t xml:space="preserve">=</m:t>
        </m:r>
        <m:d>
          <m:dPr>
            <m:begChr m:val="["/>
            <m:endChr m:val="]"/>
          </m:dPr>
          <m:e>
            <m:m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6,10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1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1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10,10</m:t>
                      </m:r>
                    </m:sub>
                  </m:sSub>
                </m:e>
              </m:mr>
            </m:m>
          </m:e>
        </m:d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5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6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7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8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</m:e>
            </m:eqArr>
          </m:e>
        </m:d>
      </m:oMath>
    </w:p>
    <w:p>
      <w:pPr>
        <w:pStyle w:val="Normal"/>
        <w:jc w:val="center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>Annullare l'ottava colonna è lecito solo “truccando” i coefficienti dei termini noti; cioè si avrebbe</w:t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F</w:t>
      </w:r>
      <w:r>
        <w:rPr>
          <w:rFonts w:eastAsia="Droid Sans Fallback"/>
          <w:sz w:val="24"/>
          <w:szCs w:val="24"/>
          <w:vertAlign w:val="subscript"/>
        </w:rPr>
        <w:t>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=k</w:t>
      </w:r>
      <w:r>
        <w:rPr>
          <w:rFonts w:eastAsia="Droid Sans Fallback"/>
          <w:sz w:val="24"/>
          <w:szCs w:val="24"/>
          <w:vertAlign w:val="subscript"/>
        </w:rPr>
        <w:t>1,1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+...+k</w:t>
      </w:r>
      <w:r>
        <w:rPr>
          <w:rFonts w:eastAsia="Droid Sans Fallback"/>
          <w:sz w:val="24"/>
          <w:szCs w:val="24"/>
          <w:vertAlign w:val="subscript"/>
        </w:rPr>
        <w:t>1,8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+...+k</w:t>
      </w:r>
      <w:r>
        <w:rPr>
          <w:rFonts w:eastAsia="Droid Sans Fallback"/>
          <w:sz w:val="24"/>
          <w:szCs w:val="24"/>
          <w:vertAlign w:val="subscript"/>
        </w:rPr>
        <w:t>1,10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 xml:space="preserve">10 </w:t>
      </w:r>
      <w:r>
        <w:rPr>
          <w:rFonts w:eastAsia="Droid Sans Fallback"/>
          <w:sz w:val="22"/>
          <w:szCs w:val="22"/>
          <w:vertAlign w:val="subscript"/>
        </w:rPr>
        <w:t xml:space="preserve">  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con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=δ</w:t>
      </w:r>
      <w:r>
        <w:rPr>
          <w:rFonts w:eastAsia="Droid Sans Fallback"/>
          <w:sz w:val="24"/>
          <w:szCs w:val="24"/>
          <w:vertAlign w:val="superscript"/>
        </w:rPr>
        <w:t xml:space="preserve">* 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>quindi</w:t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rFonts w:eastAsia="Droid Sans Fallback"/>
          <w:sz w:val="22"/>
          <w:szCs w:val="22"/>
          <w:vertAlign w:val="subscript"/>
        </w:rPr>
      </w:pP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F</w:t>
      </w:r>
      <w:r>
        <w:rPr>
          <w:rFonts w:eastAsia="Droid Sans Fallback"/>
          <w:sz w:val="24"/>
          <w:szCs w:val="24"/>
          <w:vertAlign w:val="subscript"/>
        </w:rPr>
        <w:t>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-k</w:t>
      </w:r>
      <w:r>
        <w:rPr>
          <w:rFonts w:eastAsia="Droid Sans Fallback"/>
          <w:sz w:val="24"/>
          <w:szCs w:val="24"/>
          <w:vertAlign w:val="subscript"/>
        </w:rPr>
        <w:t>1,8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perscript"/>
        </w:rPr>
        <w:t>*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= k</w:t>
      </w:r>
      <w:r>
        <w:rPr>
          <w:rFonts w:eastAsia="Droid Sans Fallback"/>
          <w:sz w:val="24"/>
          <w:szCs w:val="24"/>
          <w:vertAlign w:val="subscript"/>
        </w:rPr>
        <w:t>1,1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1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+...+0*δ</w:t>
      </w:r>
      <w:r>
        <w:rPr>
          <w:rFonts w:eastAsia="Droid Sans Fallback"/>
          <w:sz w:val="24"/>
          <w:szCs w:val="24"/>
          <w:vertAlign w:val="subscript"/>
        </w:rPr>
        <w:t>8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+...+k</w:t>
      </w:r>
      <w:r>
        <w:rPr>
          <w:rFonts w:eastAsia="Droid Sans Fallback"/>
          <w:sz w:val="24"/>
          <w:szCs w:val="24"/>
          <w:vertAlign w:val="subscript"/>
        </w:rPr>
        <w:t>1,10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>δ</w:t>
      </w:r>
      <w:r>
        <w:rPr>
          <w:rFonts w:eastAsia="Droid Sans Fallback"/>
          <w:sz w:val="24"/>
          <w:szCs w:val="24"/>
          <w:vertAlign w:val="subscript"/>
        </w:rPr>
        <w:t>10</w:t>
      </w:r>
      <w:r>
        <w:rPr>
          <w:rFonts w:eastAsia="Droid Sans Fallback"/>
          <w:sz w:val="22"/>
          <w:szCs w:val="22"/>
          <w:vertAlign w:val="subscript"/>
        </w:rPr>
        <w:t xml:space="preserve"> </w:t>
      </w:r>
    </w:p>
    <w:p>
      <w:pPr>
        <w:pStyle w:val="Normal"/>
        <w:jc w:val="left"/>
        <w:rPr>
          <w:rFonts w:eastAsia="Droid Sans Fallback"/>
          <w:sz w:val="22"/>
          <w:szCs w:val="22"/>
          <w:vertAlign w:val="subscript"/>
        </w:rPr>
      </w:pPr>
      <w:r>
        <w:rPr>
          <w:rFonts w:eastAsia="Droid Sans Fallback"/>
          <w:sz w:val="22"/>
          <w:szCs w:val="22"/>
          <w:vertAlign w:val="subscript"/>
        </w:rPr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 xml:space="preserve">In conclusione il sistema </w:t>
      </w:r>
      <w:r>
        <w:rPr>
          <w:rFonts w:eastAsia="Droid Sans Fallback"/>
          <w:position w:val="0"/>
          <w:sz w:val="24"/>
          <w:sz w:val="24"/>
          <w:szCs w:val="24"/>
          <w:vertAlign w:val="baseline"/>
        </w:rPr>
        <w:t xml:space="preserve">F=k*δ </w:t>
      </w: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>con il vincolo carrello risulta</w:t>
      </w:r>
    </w:p>
    <w:p>
      <w:pPr>
        <w:pStyle w:val="Normal"/>
        <w:jc w:val="center"/>
        <w:rPr/>
      </w:pPr>
      <w:r>
        <w:rPr/>
      </w:r>
      <m:oMath xmlns:m="http://schemas.openxmlformats.org/officeDocument/2006/math"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−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1,8</m:t>
                    </m:r>
                  </m:sub>
                </m:sSub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−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2,8</m:t>
                    </m:r>
                  </m:sub>
                </m:sSub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−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3,8</m:t>
                    </m:r>
                  </m:sub>
                </m:sSub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−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4,8</m:t>
                    </m:r>
                  </m:sub>
                </m:sSub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5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−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5,8</m:t>
                    </m:r>
                  </m:sub>
                </m:sSub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6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−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6,8</m:t>
                    </m:r>
                  </m:sub>
                </m:sSub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  <m:e>
                <m:r>
                  <w:rPr>
                    <w:rFonts w:ascii="Cambria Math" w:hAnsi="Cambria Math"/>
                  </w:rPr>
                  <m:t xml:space="preserve">0</m:t>
                </m:r>
              </m:e>
              <m:e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−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9,8</m:t>
                    </m:r>
                  </m:sub>
                </m:sSub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−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10,8</m:t>
                    </m:r>
                  </m:sub>
                </m:sSub>
                <m:sSup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p/>
                </m:sSup>
              </m:e>
            </m:eqArr>
          </m:e>
        </m:d>
        <m:r>
          <w:rPr>
            <w:rFonts w:ascii="Cambria Math" w:hAnsi="Cambria Math"/>
          </w:rPr>
          <m:t xml:space="preserve">=</m:t>
        </m:r>
        <m:d>
          <m:dPr>
            <m:begChr m:val="["/>
            <m:endChr m:val="]"/>
          </m:dPr>
          <m:e>
            <m:m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2,10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3,10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4,10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5,10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6,10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1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1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9,10</m:t>
                      </m:r>
                    </m:sub>
                  </m:sSub>
                </m:e>
              </m:mr>
              <m:m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10,1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10,2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10,3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10,4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10,5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10,6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10,9</m:t>
                      </m:r>
                    </m:sub>
                  </m:sSub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10,10</m:t>
                      </m:r>
                    </m:sub>
                  </m:sSub>
                </m:e>
              </m:mr>
            </m:m>
          </m:e>
        </m:d>
        <m:d>
          <m:dPr>
            <m:begChr m:val="{"/>
            <m:endChr m:val="}"/>
          </m:dPr>
          <m:e>
            <m:eqAr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4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5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6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7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8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9</m:t>
                    </m:r>
                  </m:sub>
                </m:sSub>
              </m:e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10</m:t>
                    </m:r>
                  </m:sub>
                </m:sSub>
              </m:e>
            </m:eqArr>
          </m:e>
        </m:d>
      </m:oMath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>In maniera del tutto analoga si procede per il vincolo cerniera al nodo 5.</w:t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t>Quindi togliere i moti rigidi del sistema in questione significa andare a perturbare la matrice di rigidezza globale che diventerà quindi invertibile: la FISICITA' consiste nel cambio del determinante che diventa non nullo.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>
          <w:rFonts w:eastAsia="Droid Sans Fallback"/>
          <w:i/>
          <w:iCs/>
          <w:position w:val="0"/>
          <w:sz w:val="28"/>
          <w:sz w:val="28"/>
          <w:szCs w:val="28"/>
          <w:vertAlign w:val="baseline"/>
        </w:rPr>
      </w:pPr>
      <w:r>
        <w:rPr>
          <w:rFonts w:eastAsia="Droid Sans Fallback"/>
          <w:i/>
          <w:iCs/>
          <w:position w:val="0"/>
          <w:sz w:val="28"/>
          <w:sz w:val="28"/>
          <w:szCs w:val="28"/>
          <w:vertAlign w:val="baseline"/>
        </w:rPr>
        <w:t>INTRODUZIONE AI LINK</w:t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687320" cy="2488565"/>
            <wp:effectExtent l="0" t="0" r="0" b="0"/>
            <wp:wrapSquare wrapText="largest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center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left"/>
        <w:rPr>
          <w:rFonts w:eastAsia="Droid Sans Fallback"/>
          <w:position w:val="0"/>
          <w:sz w:val="22"/>
          <w:sz w:val="22"/>
          <w:szCs w:val="22"/>
          <w:vertAlign w:val="baseline"/>
        </w:rPr>
      </w:pPr>
      <w:r>
        <w:rPr>
          <w:rFonts w:eastAsia="Droid Sans Fallback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position w:val="0"/>
          <w:sz w:val="22"/>
          <w:sz w:val="22"/>
          <w:szCs w:val="22"/>
          <w:vertAlign w:val="baseline"/>
        </w:rPr>
      </w:pPr>
      <w:r>
        <w:rPr>
          <w:sz w:val="22"/>
          <w:szCs w:val="22"/>
        </w:rPr>
        <w:t xml:space="preserve">I LINK sono strumenti che legano direttamente i gradi di libertà. Nell'esempio di figura l'applicazione dei link implica </w:t>
      </w:r>
      <w:r>
        <w:rPr>
          <w:sz w:val="24"/>
          <w:szCs w:val="24"/>
        </w:rPr>
        <w:t>δ</w:t>
      </w:r>
      <w:r>
        <w:rPr>
          <w:sz w:val="24"/>
          <w:szCs w:val="24"/>
          <w:vertAlign w:val="subscript"/>
        </w:rPr>
        <w:t>1</w:t>
      </w:r>
      <w:r>
        <w:rPr>
          <w:position w:val="0"/>
          <w:sz w:val="24"/>
          <w:sz w:val="24"/>
          <w:szCs w:val="24"/>
          <w:vertAlign w:val="baseline"/>
        </w:rPr>
        <w:t>= δ</w:t>
      </w:r>
      <w:r>
        <w:rPr>
          <w:sz w:val="24"/>
          <w:szCs w:val="24"/>
          <w:vertAlign w:val="subscript"/>
        </w:rPr>
        <w:t>5</w:t>
      </w:r>
      <w:r>
        <w:rPr>
          <w:position w:val="0"/>
          <w:sz w:val="22"/>
          <w:sz w:val="22"/>
          <w:szCs w:val="22"/>
          <w:vertAlign w:val="baseline"/>
        </w:rPr>
        <w:t xml:space="preserve"> (collegamento diretto tra 2 DOF). Risulta evidente che i link sono degli strumenti molto utili: ad esempio, pensando ad una biella, si può evitare di eseguire la meshatura e mettere direttamente un link; inoltre i link possono essere utilizzati anche per legare tra loro 2 carichi.</w:t>
      </w:r>
    </w:p>
    <w:p>
      <w:pPr>
        <w:pStyle w:val="Normal"/>
        <w:rPr>
          <w:position w:val="0"/>
          <w:sz w:val="22"/>
          <w:sz w:val="22"/>
          <w:szCs w:val="22"/>
          <w:vertAlign w:val="baseline"/>
        </w:rPr>
      </w:pPr>
      <w:r>
        <w:rPr>
          <w:position w:val="0"/>
          <w:sz w:val="22"/>
          <w:sz w:val="22"/>
          <w:szCs w:val="22"/>
          <w:vertAlign w:val="baseline"/>
        </w:rPr>
        <w:t>PROBLEMA: i link aggiungono delle equazioni che potrebbero rendere il sistema non risolvibile.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Nimbus Roman No9 L">
    <w:altName w:val="Times New Roman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Nimbus Roman No9 L" w:hAnsi="Nimbus Roman No9 L" w:eastAsia="Droid Sans Fallback" w:cs="FreeSans"/>
        <w:sz w:val="24"/>
        <w:szCs w:val="24"/>
        <w:lang w:val="it-IT" w:eastAsia="zh-CN" w:bidi="hi-IN"/>
      </w:rPr>
    </w:rPrDefault>
    <w:pPrDefault>
      <w:pPr>
        <w:spacing w:lineRule="auto" w:line="276"/>
      </w:pPr>
    </w:pPrDefault>
  </w:docDefaults>
  <w:style w:type="paragraph" w:styleId="Normal">
    <w:name w:val="Normal"/>
    <w:pPr>
      <w:widowControl w:val="false"/>
      <w:suppressAutoHyphens w:val="true"/>
      <w:overflowPunct w:val="false"/>
      <w:bidi w:val="0"/>
      <w:spacing w:lineRule="auto" w:line="276"/>
      <w:jc w:val="left"/>
    </w:pPr>
    <w:rPr>
      <w:rFonts w:ascii="Nimbus Roman No9 L" w:hAnsi="Nimbus Roman No9 L" w:eastAsia="Droid Sans Fallback" w:cs="FreeSans"/>
      <w:color w:val="00000A"/>
      <w:sz w:val="24"/>
      <w:szCs w:val="24"/>
      <w:lang w:val="it-IT" w:eastAsia="zh-CN" w:bidi="hi-IN"/>
    </w:rPr>
  </w:style>
  <w:style w:type="character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PlaceholderText">
    <w:name w:val="Placeholder Text"/>
    <w:rPr>
      <w:color w:val="808080"/>
    </w:rPr>
  </w:style>
  <w:style w:type="character" w:styleId="DefaultParagraphFont">
    <w:name w:val="Default Paragraph Font"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Nimbus Sans L" w:hAnsi="Nimbus Sans L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ListParagraph">
    <w:name w:val="List Paragraph"/>
    <w:basedOn w:val="Normal"/>
    <w:pPr>
      <w:spacing w:before="0" w:after="200"/>
      <w:ind w:left="720" w:right="0" w:hanging="0"/>
      <w:contextualSpacing/>
    </w:pPr>
    <w:rPr/>
  </w:style>
  <w:style w:type="paragraph" w:styleId="BalloonText">
    <w:name w:val="Balloon Text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>
    <w:name w:val="No List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5.jpeg"/><Relationship Id="rId3" Type="http://schemas.openxmlformats.org/officeDocument/2006/relationships/image" Target="media/image26.jpeg"/><Relationship Id="rId4" Type="http://schemas.openxmlformats.org/officeDocument/2006/relationships/image" Target="media/image27.png"/><Relationship Id="rId5" Type="http://schemas.openxmlformats.org/officeDocument/2006/relationships/image" Target="media/image28.png"/><Relationship Id="rId6" Type="http://schemas.openxmlformats.org/officeDocument/2006/relationships/image" Target="media/image29.png"/><Relationship Id="rId7" Type="http://schemas.openxmlformats.org/officeDocument/2006/relationships/image" Target="media/image30.png"/><Relationship Id="rId8" Type="http://schemas.openxmlformats.org/officeDocument/2006/relationships/image" Target="media/image31.png"/><Relationship Id="rId9" Type="http://schemas.openxmlformats.org/officeDocument/2006/relationships/image" Target="media/image32.png"/><Relationship Id="rId10" Type="http://schemas.openxmlformats.org/officeDocument/2006/relationships/image" Target="media/image33.png"/><Relationship Id="rId11" Type="http://schemas.openxmlformats.org/officeDocument/2006/relationships/image" Target="media/image34.png"/><Relationship Id="rId12" Type="http://schemas.openxmlformats.org/officeDocument/2006/relationships/image" Target="media/image35.jpeg"/><Relationship Id="rId13" Type="http://schemas.openxmlformats.org/officeDocument/2006/relationships/image" Target="media/image36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970</TotalTime>
  <Application>LibreOffice/4.2.7.2$Linux_X86_64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2015-04-26T16:26:57Z</dcterms:created>
  <dc:language>it-IT</dc:language>
  <dcterms:modified xsi:type="dcterms:W3CDTF">2015-04-26T17:10:51Z</dcterms:modified>
  <cp:revision>6</cp:revision>
</cp:coreProperties>
</file>